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6495" w14:textId="77777777" w:rsidR="004D7962" w:rsidRPr="00C808B5" w:rsidRDefault="004D7962">
      <w:pPr>
        <w:pStyle w:val="Plattetekst"/>
        <w:rPr>
          <w:rFonts w:ascii="Times New Roman"/>
          <w:sz w:val="20"/>
          <w:lang w:val="en-GB"/>
        </w:rPr>
      </w:pPr>
    </w:p>
    <w:p w14:paraId="4F186496" w14:textId="77777777" w:rsidR="004D7962" w:rsidRPr="00C808B5" w:rsidRDefault="004D7962">
      <w:pPr>
        <w:pStyle w:val="Plattetekst"/>
        <w:rPr>
          <w:rFonts w:ascii="Times New Roman"/>
          <w:sz w:val="20"/>
          <w:lang w:val="en-GB"/>
        </w:rPr>
      </w:pPr>
    </w:p>
    <w:p w14:paraId="4F186497" w14:textId="77777777" w:rsidR="004D7962" w:rsidRPr="00C808B5" w:rsidRDefault="004D7962">
      <w:pPr>
        <w:pStyle w:val="Plattetekst"/>
        <w:spacing w:before="5"/>
        <w:rPr>
          <w:rFonts w:ascii="Times New Roman"/>
          <w:sz w:val="23"/>
          <w:lang w:val="en-GB"/>
        </w:rPr>
      </w:pPr>
    </w:p>
    <w:p w14:paraId="4F186498" w14:textId="275D7CCD" w:rsidR="004D7962" w:rsidRPr="00C808B5" w:rsidRDefault="00635DCB">
      <w:pPr>
        <w:spacing w:before="88"/>
        <w:ind w:left="116" w:right="159"/>
        <w:rPr>
          <w:rFonts w:ascii="Times New Roman"/>
          <w:b/>
          <w:sz w:val="32"/>
          <w:lang w:val="en-GB"/>
        </w:rPr>
      </w:pPr>
      <w:r w:rsidRPr="00C808B5">
        <w:rPr>
          <w:rFonts w:ascii="Times New Roman"/>
          <w:b/>
          <w:sz w:val="32"/>
          <w:lang w:val="en-GB"/>
        </w:rPr>
        <w:t xml:space="preserve">Audit Protocol Put on Market </w:t>
      </w:r>
      <w:r w:rsidR="002C2BD1" w:rsidRPr="00C808B5">
        <w:rPr>
          <w:rFonts w:ascii="Times New Roman"/>
          <w:b/>
          <w:sz w:val="32"/>
          <w:lang w:val="en-GB"/>
        </w:rPr>
        <w:t>EEE</w:t>
      </w:r>
      <w:r w:rsidRPr="00C808B5">
        <w:rPr>
          <w:rFonts w:ascii="Times New Roman"/>
          <w:b/>
          <w:sz w:val="32"/>
          <w:lang w:val="en-GB"/>
        </w:rPr>
        <w:t xml:space="preserve"> in the Netherlands </w:t>
      </w:r>
      <w:r w:rsidR="002A65B0">
        <w:rPr>
          <w:rFonts w:ascii="Times New Roman"/>
          <w:b/>
          <w:sz w:val="32"/>
          <w:lang w:val="en-GB"/>
        </w:rPr>
        <w:t xml:space="preserve">effective </w:t>
      </w:r>
      <w:r w:rsidR="00383345" w:rsidRPr="00C808B5">
        <w:rPr>
          <w:rFonts w:ascii="Times New Roman"/>
          <w:b/>
          <w:sz w:val="32"/>
          <w:lang w:val="en-GB"/>
        </w:rPr>
        <w:t>from</w:t>
      </w:r>
      <w:r w:rsidRPr="00C808B5">
        <w:rPr>
          <w:rFonts w:ascii="Times New Roman"/>
          <w:b/>
          <w:sz w:val="32"/>
          <w:lang w:val="en-GB"/>
        </w:rPr>
        <w:t xml:space="preserve"> 1 March 2021</w:t>
      </w:r>
    </w:p>
    <w:p w14:paraId="4F186499" w14:textId="77777777" w:rsidR="004D7962" w:rsidRPr="00C808B5" w:rsidRDefault="004D7962">
      <w:pPr>
        <w:rPr>
          <w:rFonts w:ascii="Times New Roman"/>
          <w:sz w:val="32"/>
          <w:lang w:val="en-GB"/>
        </w:rPr>
        <w:sectPr w:rsidR="004D7962" w:rsidRPr="00C808B5">
          <w:headerReference w:type="default" r:id="rId7"/>
          <w:footerReference w:type="default" r:id="rId8"/>
          <w:type w:val="continuous"/>
          <w:pgSz w:w="11910" w:h="16840"/>
          <w:pgMar w:top="1320" w:right="1300" w:bottom="1160" w:left="1300" w:header="500" w:footer="965" w:gutter="0"/>
          <w:pgNumType w:start="1"/>
          <w:cols w:space="720"/>
        </w:sectPr>
      </w:pPr>
    </w:p>
    <w:p w14:paraId="4F18649A" w14:textId="77777777" w:rsidR="004D7962" w:rsidRPr="00C808B5" w:rsidRDefault="00635DCB">
      <w:pPr>
        <w:spacing w:before="82"/>
        <w:ind w:left="116"/>
        <w:rPr>
          <w:rFonts w:ascii="Times New Roman"/>
          <w:b/>
          <w:sz w:val="32"/>
          <w:lang w:val="en-GB"/>
        </w:rPr>
      </w:pPr>
      <w:r w:rsidRPr="00C808B5">
        <w:rPr>
          <w:rFonts w:ascii="Times New Roman"/>
          <w:b/>
          <w:spacing w:val="-2"/>
          <w:sz w:val="32"/>
          <w:lang w:val="en-GB"/>
        </w:rPr>
        <w:lastRenderedPageBreak/>
        <w:t>Table of contents</w:t>
      </w:r>
    </w:p>
    <w:sdt>
      <w:sdtPr>
        <w:rPr>
          <w:rFonts w:ascii="Calibri" w:eastAsia="Calibri" w:hAnsi="Calibri" w:cs="Calibri"/>
          <w:b w:val="0"/>
          <w:bCs w:val="0"/>
          <w:sz w:val="22"/>
          <w:szCs w:val="22"/>
          <w:lang w:val="en-GB"/>
        </w:rPr>
        <w:id w:val="457072692"/>
        <w:docPartObj>
          <w:docPartGallery w:val="Table of Contents"/>
          <w:docPartUnique/>
        </w:docPartObj>
      </w:sdtPr>
      <w:sdtEndPr/>
      <w:sdtContent>
        <w:p w14:paraId="1E092DA4" w14:textId="0525D473" w:rsidR="00F51573" w:rsidRDefault="00635DCB">
          <w:pPr>
            <w:pStyle w:val="Inhopg1"/>
            <w:tabs>
              <w:tab w:val="right" w:pos="9300"/>
            </w:tabs>
            <w:rPr>
              <w:rFonts w:asciiTheme="minorHAnsi" w:eastAsiaTheme="minorEastAsia" w:hAnsiTheme="minorHAnsi" w:cstheme="minorBidi"/>
              <w:b w:val="0"/>
              <w:bCs w:val="0"/>
              <w:noProof/>
              <w:sz w:val="22"/>
              <w:szCs w:val="22"/>
              <w:lang w:val="en-GB" w:eastAsia="en-GB"/>
            </w:rPr>
          </w:pPr>
          <w:r w:rsidRPr="00C808B5">
            <w:rPr>
              <w:lang w:val="en-GB"/>
            </w:rPr>
            <w:fldChar w:fldCharType="begin"/>
          </w:r>
          <w:r w:rsidRPr="00C808B5">
            <w:rPr>
              <w:lang w:val="en-GB"/>
            </w:rPr>
            <w:instrText xml:space="preserve">TOC \o "1-2" \h \z \u </w:instrText>
          </w:r>
          <w:r w:rsidRPr="00C808B5">
            <w:rPr>
              <w:lang w:val="en-GB"/>
            </w:rPr>
            <w:fldChar w:fldCharType="separate"/>
          </w:r>
          <w:hyperlink w:anchor="_Toc104459875" w:history="1">
            <w:r w:rsidR="00F51573" w:rsidRPr="00902B8D">
              <w:rPr>
                <w:rStyle w:val="Hyperlink"/>
                <w:noProof/>
              </w:rPr>
              <w:t>1</w:t>
            </w:r>
            <w:r w:rsidR="00F51573">
              <w:rPr>
                <w:rFonts w:asciiTheme="minorHAnsi" w:eastAsiaTheme="minorEastAsia" w:hAnsiTheme="minorHAnsi" w:cstheme="minorBidi"/>
                <w:b w:val="0"/>
                <w:bCs w:val="0"/>
                <w:noProof/>
                <w:sz w:val="22"/>
                <w:szCs w:val="22"/>
                <w:lang w:val="en-GB" w:eastAsia="en-GB"/>
              </w:rPr>
              <w:tab/>
            </w:r>
            <w:r w:rsidR="00F51573" w:rsidRPr="00902B8D">
              <w:rPr>
                <w:rStyle w:val="Hyperlink"/>
                <w:noProof/>
                <w:spacing w:val="-2"/>
                <w:lang w:val="en-GB"/>
              </w:rPr>
              <w:t>General</w:t>
            </w:r>
            <w:r w:rsidR="00F51573">
              <w:rPr>
                <w:noProof/>
                <w:webHidden/>
              </w:rPr>
              <w:tab/>
            </w:r>
            <w:r w:rsidR="00F51573">
              <w:rPr>
                <w:noProof/>
                <w:webHidden/>
              </w:rPr>
              <w:fldChar w:fldCharType="begin"/>
            </w:r>
            <w:r w:rsidR="00F51573">
              <w:rPr>
                <w:noProof/>
                <w:webHidden/>
              </w:rPr>
              <w:instrText xml:space="preserve"> PAGEREF _Toc104459875 \h </w:instrText>
            </w:r>
            <w:r w:rsidR="00F51573">
              <w:rPr>
                <w:noProof/>
                <w:webHidden/>
              </w:rPr>
            </w:r>
            <w:r w:rsidR="00F51573">
              <w:rPr>
                <w:noProof/>
                <w:webHidden/>
              </w:rPr>
              <w:fldChar w:fldCharType="separate"/>
            </w:r>
            <w:r w:rsidR="00F51573">
              <w:rPr>
                <w:noProof/>
                <w:webHidden/>
              </w:rPr>
              <w:t>3</w:t>
            </w:r>
            <w:r w:rsidR="00F51573">
              <w:rPr>
                <w:noProof/>
                <w:webHidden/>
              </w:rPr>
              <w:fldChar w:fldCharType="end"/>
            </w:r>
          </w:hyperlink>
        </w:p>
        <w:p w14:paraId="6128BEB3" w14:textId="23DD2DAE"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76" w:history="1">
            <w:r w:rsidR="00F51573" w:rsidRPr="00902B8D">
              <w:rPr>
                <w:rStyle w:val="Hyperlink"/>
                <w:noProof/>
                <w:w w:val="99"/>
              </w:rPr>
              <w:t>1.1</w:t>
            </w:r>
            <w:r w:rsidR="00F51573">
              <w:rPr>
                <w:rFonts w:asciiTheme="minorHAnsi" w:eastAsiaTheme="minorEastAsia" w:hAnsiTheme="minorHAnsi" w:cstheme="minorBidi"/>
                <w:noProof/>
                <w:sz w:val="22"/>
                <w:szCs w:val="22"/>
                <w:lang w:val="en-GB" w:eastAsia="en-GB"/>
              </w:rPr>
              <w:tab/>
            </w:r>
            <w:r w:rsidR="00F51573" w:rsidRPr="00902B8D">
              <w:rPr>
                <w:rStyle w:val="Hyperlink"/>
                <w:noProof/>
                <w:spacing w:val="-2"/>
                <w:lang w:val="en-GB"/>
              </w:rPr>
              <w:t>Introduction</w:t>
            </w:r>
            <w:r w:rsidR="00F51573">
              <w:rPr>
                <w:noProof/>
                <w:webHidden/>
              </w:rPr>
              <w:tab/>
            </w:r>
            <w:r w:rsidR="00F51573">
              <w:rPr>
                <w:noProof/>
                <w:webHidden/>
              </w:rPr>
              <w:fldChar w:fldCharType="begin"/>
            </w:r>
            <w:r w:rsidR="00F51573">
              <w:rPr>
                <w:noProof/>
                <w:webHidden/>
              </w:rPr>
              <w:instrText xml:space="preserve"> PAGEREF _Toc104459876 \h </w:instrText>
            </w:r>
            <w:r w:rsidR="00F51573">
              <w:rPr>
                <w:noProof/>
                <w:webHidden/>
              </w:rPr>
            </w:r>
            <w:r w:rsidR="00F51573">
              <w:rPr>
                <w:noProof/>
                <w:webHidden/>
              </w:rPr>
              <w:fldChar w:fldCharType="separate"/>
            </w:r>
            <w:r w:rsidR="00F51573">
              <w:rPr>
                <w:noProof/>
                <w:webHidden/>
              </w:rPr>
              <w:t>3</w:t>
            </w:r>
            <w:r w:rsidR="00F51573">
              <w:rPr>
                <w:noProof/>
                <w:webHidden/>
              </w:rPr>
              <w:fldChar w:fldCharType="end"/>
            </w:r>
          </w:hyperlink>
        </w:p>
        <w:p w14:paraId="7328B5DC" w14:textId="60C1F64D"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77" w:history="1">
            <w:r w:rsidR="00F51573" w:rsidRPr="00902B8D">
              <w:rPr>
                <w:rStyle w:val="Hyperlink"/>
                <w:noProof/>
                <w:w w:val="99"/>
              </w:rPr>
              <w:t>1.2</w:t>
            </w:r>
            <w:r w:rsidR="00F51573">
              <w:rPr>
                <w:rFonts w:asciiTheme="minorHAnsi" w:eastAsiaTheme="minorEastAsia" w:hAnsiTheme="minorHAnsi" w:cstheme="minorBidi"/>
                <w:noProof/>
                <w:sz w:val="22"/>
                <w:szCs w:val="22"/>
                <w:lang w:val="en-GB" w:eastAsia="en-GB"/>
              </w:rPr>
              <w:tab/>
            </w:r>
            <w:r w:rsidR="00F51573" w:rsidRPr="00902B8D">
              <w:rPr>
                <w:rStyle w:val="Hyperlink"/>
                <w:noProof/>
                <w:lang w:val="en-GB"/>
              </w:rPr>
              <w:t xml:space="preserve">Purpose of the </w:t>
            </w:r>
            <w:r w:rsidR="00F51573" w:rsidRPr="00902B8D">
              <w:rPr>
                <w:rStyle w:val="Hyperlink"/>
                <w:noProof/>
                <w:spacing w:val="-2"/>
                <w:lang w:val="en-GB"/>
              </w:rPr>
              <w:t>audit protocol</w:t>
            </w:r>
            <w:r w:rsidR="00F51573">
              <w:rPr>
                <w:noProof/>
                <w:webHidden/>
              </w:rPr>
              <w:tab/>
            </w:r>
            <w:r w:rsidR="00F51573">
              <w:rPr>
                <w:noProof/>
                <w:webHidden/>
              </w:rPr>
              <w:fldChar w:fldCharType="begin"/>
            </w:r>
            <w:r w:rsidR="00F51573">
              <w:rPr>
                <w:noProof/>
                <w:webHidden/>
              </w:rPr>
              <w:instrText xml:space="preserve"> PAGEREF _Toc104459877 \h </w:instrText>
            </w:r>
            <w:r w:rsidR="00F51573">
              <w:rPr>
                <w:noProof/>
                <w:webHidden/>
              </w:rPr>
            </w:r>
            <w:r w:rsidR="00F51573">
              <w:rPr>
                <w:noProof/>
                <w:webHidden/>
              </w:rPr>
              <w:fldChar w:fldCharType="separate"/>
            </w:r>
            <w:r w:rsidR="00F51573">
              <w:rPr>
                <w:noProof/>
                <w:webHidden/>
              </w:rPr>
              <w:t>3</w:t>
            </w:r>
            <w:r w:rsidR="00F51573">
              <w:rPr>
                <w:noProof/>
                <w:webHidden/>
              </w:rPr>
              <w:fldChar w:fldCharType="end"/>
            </w:r>
          </w:hyperlink>
        </w:p>
        <w:p w14:paraId="7BD5BB25" w14:textId="5B678349"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78" w:history="1">
            <w:r w:rsidR="00F51573" w:rsidRPr="00902B8D">
              <w:rPr>
                <w:rStyle w:val="Hyperlink"/>
                <w:noProof/>
                <w:w w:val="99"/>
              </w:rPr>
              <w:t>1.3</w:t>
            </w:r>
            <w:r w:rsidR="00F51573">
              <w:rPr>
                <w:rFonts w:asciiTheme="minorHAnsi" w:eastAsiaTheme="minorEastAsia" w:hAnsiTheme="minorHAnsi" w:cstheme="minorBidi"/>
                <w:noProof/>
                <w:sz w:val="22"/>
                <w:szCs w:val="22"/>
                <w:lang w:val="en-GB" w:eastAsia="en-GB"/>
              </w:rPr>
              <w:tab/>
            </w:r>
            <w:r w:rsidR="00F51573" w:rsidRPr="00902B8D">
              <w:rPr>
                <w:rStyle w:val="Hyperlink"/>
                <w:noProof/>
                <w:lang w:val="en-GB"/>
              </w:rPr>
              <w:t xml:space="preserve">Scope of the audit and </w:t>
            </w:r>
            <w:r w:rsidR="00F51573" w:rsidRPr="00902B8D">
              <w:rPr>
                <w:rStyle w:val="Hyperlink"/>
                <w:noProof/>
                <w:spacing w:val="-2"/>
                <w:lang w:val="en-GB"/>
              </w:rPr>
              <w:t>audit protocol</w:t>
            </w:r>
            <w:r w:rsidR="00F51573">
              <w:rPr>
                <w:noProof/>
                <w:webHidden/>
              </w:rPr>
              <w:tab/>
            </w:r>
            <w:r w:rsidR="00F51573">
              <w:rPr>
                <w:noProof/>
                <w:webHidden/>
              </w:rPr>
              <w:fldChar w:fldCharType="begin"/>
            </w:r>
            <w:r w:rsidR="00F51573">
              <w:rPr>
                <w:noProof/>
                <w:webHidden/>
              </w:rPr>
              <w:instrText xml:space="preserve"> PAGEREF _Toc104459878 \h </w:instrText>
            </w:r>
            <w:r w:rsidR="00F51573">
              <w:rPr>
                <w:noProof/>
                <w:webHidden/>
              </w:rPr>
            </w:r>
            <w:r w:rsidR="00F51573">
              <w:rPr>
                <w:noProof/>
                <w:webHidden/>
              </w:rPr>
              <w:fldChar w:fldCharType="separate"/>
            </w:r>
            <w:r w:rsidR="00F51573">
              <w:rPr>
                <w:noProof/>
                <w:webHidden/>
              </w:rPr>
              <w:t>4</w:t>
            </w:r>
            <w:r w:rsidR="00F51573">
              <w:rPr>
                <w:noProof/>
                <w:webHidden/>
              </w:rPr>
              <w:fldChar w:fldCharType="end"/>
            </w:r>
          </w:hyperlink>
        </w:p>
        <w:p w14:paraId="51796EF4" w14:textId="67679BFE"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79" w:history="1">
            <w:r w:rsidR="00F51573" w:rsidRPr="00902B8D">
              <w:rPr>
                <w:rStyle w:val="Hyperlink"/>
                <w:noProof/>
                <w:w w:val="99"/>
              </w:rPr>
              <w:t>1.4</w:t>
            </w:r>
            <w:r w:rsidR="00F51573">
              <w:rPr>
                <w:rFonts w:asciiTheme="minorHAnsi" w:eastAsiaTheme="minorEastAsia" w:hAnsiTheme="minorHAnsi" w:cstheme="minorBidi"/>
                <w:noProof/>
                <w:sz w:val="22"/>
                <w:szCs w:val="22"/>
                <w:lang w:val="en-GB" w:eastAsia="en-GB"/>
              </w:rPr>
              <w:tab/>
            </w:r>
            <w:r w:rsidR="00F51573" w:rsidRPr="00902B8D">
              <w:rPr>
                <w:rStyle w:val="Hyperlink"/>
                <w:noProof/>
                <w:lang w:val="en-GB"/>
              </w:rPr>
              <w:t xml:space="preserve">Laws and </w:t>
            </w:r>
            <w:r w:rsidR="00F51573" w:rsidRPr="00902B8D">
              <w:rPr>
                <w:rStyle w:val="Hyperlink"/>
                <w:noProof/>
                <w:spacing w:val="-2"/>
                <w:lang w:val="en-GB"/>
              </w:rPr>
              <w:t>regulations</w:t>
            </w:r>
            <w:r w:rsidR="00F51573">
              <w:rPr>
                <w:noProof/>
                <w:webHidden/>
              </w:rPr>
              <w:tab/>
            </w:r>
            <w:r w:rsidR="00F51573">
              <w:rPr>
                <w:noProof/>
                <w:webHidden/>
              </w:rPr>
              <w:fldChar w:fldCharType="begin"/>
            </w:r>
            <w:r w:rsidR="00F51573">
              <w:rPr>
                <w:noProof/>
                <w:webHidden/>
              </w:rPr>
              <w:instrText xml:space="preserve"> PAGEREF _Toc104459879 \h </w:instrText>
            </w:r>
            <w:r w:rsidR="00F51573">
              <w:rPr>
                <w:noProof/>
                <w:webHidden/>
              </w:rPr>
            </w:r>
            <w:r w:rsidR="00F51573">
              <w:rPr>
                <w:noProof/>
                <w:webHidden/>
              </w:rPr>
              <w:fldChar w:fldCharType="separate"/>
            </w:r>
            <w:r w:rsidR="00F51573">
              <w:rPr>
                <w:noProof/>
                <w:webHidden/>
              </w:rPr>
              <w:t>4</w:t>
            </w:r>
            <w:r w:rsidR="00F51573">
              <w:rPr>
                <w:noProof/>
                <w:webHidden/>
              </w:rPr>
              <w:fldChar w:fldCharType="end"/>
            </w:r>
          </w:hyperlink>
        </w:p>
        <w:p w14:paraId="3AA271DD" w14:textId="6F696383"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80" w:history="1">
            <w:r w:rsidR="00F51573" w:rsidRPr="00902B8D">
              <w:rPr>
                <w:rStyle w:val="Hyperlink"/>
                <w:noProof/>
                <w:w w:val="99"/>
              </w:rPr>
              <w:t>1.5</w:t>
            </w:r>
            <w:r w:rsidR="00F51573">
              <w:rPr>
                <w:rFonts w:asciiTheme="minorHAnsi" w:eastAsiaTheme="minorEastAsia" w:hAnsiTheme="minorHAnsi" w:cstheme="minorBidi"/>
                <w:noProof/>
                <w:sz w:val="22"/>
                <w:szCs w:val="22"/>
                <w:lang w:val="en-GB" w:eastAsia="en-GB"/>
              </w:rPr>
              <w:tab/>
            </w:r>
            <w:r w:rsidR="00F51573" w:rsidRPr="00902B8D">
              <w:rPr>
                <w:rStyle w:val="Hyperlink"/>
                <w:noProof/>
                <w:lang w:val="en-GB"/>
              </w:rPr>
              <w:t xml:space="preserve">Object of the audit and </w:t>
            </w:r>
            <w:r w:rsidR="00F51573" w:rsidRPr="00902B8D">
              <w:rPr>
                <w:rStyle w:val="Hyperlink"/>
                <w:noProof/>
                <w:spacing w:val="-2"/>
                <w:lang w:val="en-GB"/>
              </w:rPr>
              <w:t>deadlines</w:t>
            </w:r>
            <w:r w:rsidR="00F51573">
              <w:rPr>
                <w:noProof/>
                <w:webHidden/>
              </w:rPr>
              <w:tab/>
            </w:r>
            <w:r w:rsidR="00F51573">
              <w:rPr>
                <w:noProof/>
                <w:webHidden/>
              </w:rPr>
              <w:fldChar w:fldCharType="begin"/>
            </w:r>
            <w:r w:rsidR="00F51573">
              <w:rPr>
                <w:noProof/>
                <w:webHidden/>
              </w:rPr>
              <w:instrText xml:space="preserve"> PAGEREF _Toc104459880 \h </w:instrText>
            </w:r>
            <w:r w:rsidR="00F51573">
              <w:rPr>
                <w:noProof/>
                <w:webHidden/>
              </w:rPr>
            </w:r>
            <w:r w:rsidR="00F51573">
              <w:rPr>
                <w:noProof/>
                <w:webHidden/>
              </w:rPr>
              <w:fldChar w:fldCharType="separate"/>
            </w:r>
            <w:r w:rsidR="00F51573">
              <w:rPr>
                <w:noProof/>
                <w:webHidden/>
              </w:rPr>
              <w:t>5</w:t>
            </w:r>
            <w:r w:rsidR="00F51573">
              <w:rPr>
                <w:noProof/>
                <w:webHidden/>
              </w:rPr>
              <w:fldChar w:fldCharType="end"/>
            </w:r>
          </w:hyperlink>
        </w:p>
        <w:p w14:paraId="04F7025B" w14:textId="235FEDD8"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81" w:history="1">
            <w:r w:rsidR="00F51573" w:rsidRPr="00902B8D">
              <w:rPr>
                <w:rStyle w:val="Hyperlink"/>
                <w:noProof/>
                <w:w w:val="99"/>
              </w:rPr>
              <w:t>1.6</w:t>
            </w:r>
            <w:r w:rsidR="00F51573">
              <w:rPr>
                <w:rFonts w:asciiTheme="minorHAnsi" w:eastAsiaTheme="minorEastAsia" w:hAnsiTheme="minorHAnsi" w:cstheme="minorBidi"/>
                <w:noProof/>
                <w:sz w:val="22"/>
                <w:szCs w:val="22"/>
                <w:lang w:val="en-GB" w:eastAsia="en-GB"/>
              </w:rPr>
              <w:tab/>
            </w:r>
            <w:r w:rsidR="00F51573" w:rsidRPr="00902B8D">
              <w:rPr>
                <w:rStyle w:val="Hyperlink"/>
                <w:noProof/>
                <w:spacing w:val="-2"/>
                <w:lang w:val="en-GB"/>
              </w:rPr>
              <w:t>Audit product</w:t>
            </w:r>
            <w:r w:rsidR="00F51573">
              <w:rPr>
                <w:noProof/>
                <w:webHidden/>
              </w:rPr>
              <w:tab/>
            </w:r>
            <w:r w:rsidR="00F51573">
              <w:rPr>
                <w:noProof/>
                <w:webHidden/>
              </w:rPr>
              <w:fldChar w:fldCharType="begin"/>
            </w:r>
            <w:r w:rsidR="00F51573">
              <w:rPr>
                <w:noProof/>
                <w:webHidden/>
              </w:rPr>
              <w:instrText xml:space="preserve"> PAGEREF _Toc104459881 \h </w:instrText>
            </w:r>
            <w:r w:rsidR="00F51573">
              <w:rPr>
                <w:noProof/>
                <w:webHidden/>
              </w:rPr>
            </w:r>
            <w:r w:rsidR="00F51573">
              <w:rPr>
                <w:noProof/>
                <w:webHidden/>
              </w:rPr>
              <w:fldChar w:fldCharType="separate"/>
            </w:r>
            <w:r w:rsidR="00F51573">
              <w:rPr>
                <w:noProof/>
                <w:webHidden/>
              </w:rPr>
              <w:t>5</w:t>
            </w:r>
            <w:r w:rsidR="00F51573">
              <w:rPr>
                <w:noProof/>
                <w:webHidden/>
              </w:rPr>
              <w:fldChar w:fldCharType="end"/>
            </w:r>
          </w:hyperlink>
        </w:p>
        <w:p w14:paraId="13221316" w14:textId="63BB25F5"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82" w:history="1">
            <w:r w:rsidR="00F51573" w:rsidRPr="00902B8D">
              <w:rPr>
                <w:rStyle w:val="Hyperlink"/>
                <w:noProof/>
                <w:w w:val="99"/>
              </w:rPr>
              <w:t>1.7</w:t>
            </w:r>
            <w:r w:rsidR="00F51573">
              <w:rPr>
                <w:rFonts w:asciiTheme="minorHAnsi" w:eastAsiaTheme="minorEastAsia" w:hAnsiTheme="minorHAnsi" w:cstheme="minorBidi"/>
                <w:noProof/>
                <w:sz w:val="22"/>
                <w:szCs w:val="22"/>
                <w:lang w:val="en-GB" w:eastAsia="en-GB"/>
              </w:rPr>
              <w:tab/>
            </w:r>
            <w:r w:rsidR="00F51573" w:rsidRPr="00902B8D">
              <w:rPr>
                <w:rStyle w:val="Hyperlink"/>
                <w:noProof/>
                <w:lang w:val="en-GB"/>
              </w:rPr>
              <w:t xml:space="preserve">Review of the </w:t>
            </w:r>
            <w:r w:rsidR="00F51573" w:rsidRPr="00902B8D">
              <w:rPr>
                <w:rStyle w:val="Hyperlink"/>
                <w:noProof/>
                <w:spacing w:val="-2"/>
                <w:lang w:val="en-GB"/>
              </w:rPr>
              <w:t>work</w:t>
            </w:r>
            <w:r w:rsidR="00F51573">
              <w:rPr>
                <w:noProof/>
                <w:webHidden/>
              </w:rPr>
              <w:tab/>
            </w:r>
            <w:r w:rsidR="00F51573">
              <w:rPr>
                <w:noProof/>
                <w:webHidden/>
              </w:rPr>
              <w:fldChar w:fldCharType="begin"/>
            </w:r>
            <w:r w:rsidR="00F51573">
              <w:rPr>
                <w:noProof/>
                <w:webHidden/>
              </w:rPr>
              <w:instrText xml:space="preserve"> PAGEREF _Toc104459882 \h </w:instrText>
            </w:r>
            <w:r w:rsidR="00F51573">
              <w:rPr>
                <w:noProof/>
                <w:webHidden/>
              </w:rPr>
            </w:r>
            <w:r w:rsidR="00F51573">
              <w:rPr>
                <w:noProof/>
                <w:webHidden/>
              </w:rPr>
              <w:fldChar w:fldCharType="separate"/>
            </w:r>
            <w:r w:rsidR="00F51573">
              <w:rPr>
                <w:noProof/>
                <w:webHidden/>
              </w:rPr>
              <w:t>5</w:t>
            </w:r>
            <w:r w:rsidR="00F51573">
              <w:rPr>
                <w:noProof/>
                <w:webHidden/>
              </w:rPr>
              <w:fldChar w:fldCharType="end"/>
            </w:r>
          </w:hyperlink>
        </w:p>
        <w:p w14:paraId="1D42E50C" w14:textId="0836B0D6"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83" w:history="1">
            <w:r w:rsidR="00F51573" w:rsidRPr="00902B8D">
              <w:rPr>
                <w:rStyle w:val="Hyperlink"/>
                <w:noProof/>
                <w:w w:val="99"/>
              </w:rPr>
              <w:t>1.8</w:t>
            </w:r>
            <w:r w:rsidR="00F51573">
              <w:rPr>
                <w:rFonts w:asciiTheme="minorHAnsi" w:eastAsiaTheme="minorEastAsia" w:hAnsiTheme="minorHAnsi" w:cstheme="minorBidi"/>
                <w:noProof/>
                <w:sz w:val="22"/>
                <w:szCs w:val="22"/>
                <w:lang w:val="en-GB" w:eastAsia="en-GB"/>
              </w:rPr>
              <w:tab/>
            </w:r>
            <w:r w:rsidR="00F51573" w:rsidRPr="00902B8D">
              <w:rPr>
                <w:rStyle w:val="Hyperlink"/>
                <w:noProof/>
                <w:lang w:val="en-GB"/>
              </w:rPr>
              <w:t xml:space="preserve">Definitions and </w:t>
            </w:r>
            <w:r w:rsidR="00F51573" w:rsidRPr="00902B8D">
              <w:rPr>
                <w:rStyle w:val="Hyperlink"/>
                <w:noProof/>
                <w:spacing w:val="-2"/>
                <w:lang w:val="en-GB"/>
              </w:rPr>
              <w:t>terms</w:t>
            </w:r>
            <w:r w:rsidR="00F51573">
              <w:rPr>
                <w:noProof/>
                <w:webHidden/>
              </w:rPr>
              <w:tab/>
            </w:r>
            <w:r w:rsidR="00F51573">
              <w:rPr>
                <w:noProof/>
                <w:webHidden/>
              </w:rPr>
              <w:fldChar w:fldCharType="begin"/>
            </w:r>
            <w:r w:rsidR="00F51573">
              <w:rPr>
                <w:noProof/>
                <w:webHidden/>
              </w:rPr>
              <w:instrText xml:space="preserve"> PAGEREF _Toc104459883 \h </w:instrText>
            </w:r>
            <w:r w:rsidR="00F51573">
              <w:rPr>
                <w:noProof/>
                <w:webHidden/>
              </w:rPr>
            </w:r>
            <w:r w:rsidR="00F51573">
              <w:rPr>
                <w:noProof/>
                <w:webHidden/>
              </w:rPr>
              <w:fldChar w:fldCharType="separate"/>
            </w:r>
            <w:r w:rsidR="00F51573">
              <w:rPr>
                <w:noProof/>
                <w:webHidden/>
              </w:rPr>
              <w:t>5</w:t>
            </w:r>
            <w:r w:rsidR="00F51573">
              <w:rPr>
                <w:noProof/>
                <w:webHidden/>
              </w:rPr>
              <w:fldChar w:fldCharType="end"/>
            </w:r>
          </w:hyperlink>
        </w:p>
        <w:p w14:paraId="2A59BDB9" w14:textId="2A0C74E8" w:rsidR="00F51573" w:rsidRDefault="005C6CBD">
          <w:pPr>
            <w:pStyle w:val="Inhopg1"/>
            <w:tabs>
              <w:tab w:val="right" w:pos="9300"/>
            </w:tabs>
            <w:rPr>
              <w:rFonts w:asciiTheme="minorHAnsi" w:eastAsiaTheme="minorEastAsia" w:hAnsiTheme="minorHAnsi" w:cstheme="minorBidi"/>
              <w:b w:val="0"/>
              <w:bCs w:val="0"/>
              <w:noProof/>
              <w:sz w:val="22"/>
              <w:szCs w:val="22"/>
              <w:lang w:val="en-GB" w:eastAsia="en-GB"/>
            </w:rPr>
          </w:pPr>
          <w:hyperlink w:anchor="_Toc104459884" w:history="1">
            <w:r w:rsidR="00F51573" w:rsidRPr="00902B8D">
              <w:rPr>
                <w:rStyle w:val="Hyperlink"/>
                <w:noProof/>
              </w:rPr>
              <w:t>2</w:t>
            </w:r>
            <w:r w:rsidR="00F51573">
              <w:rPr>
                <w:rFonts w:asciiTheme="minorHAnsi" w:eastAsiaTheme="minorEastAsia" w:hAnsiTheme="minorHAnsi" w:cstheme="minorBidi"/>
                <w:b w:val="0"/>
                <w:bCs w:val="0"/>
                <w:noProof/>
                <w:sz w:val="22"/>
                <w:szCs w:val="22"/>
                <w:lang w:val="en-GB" w:eastAsia="en-GB"/>
              </w:rPr>
              <w:tab/>
            </w:r>
            <w:r w:rsidR="00F51573" w:rsidRPr="00902B8D">
              <w:rPr>
                <w:rStyle w:val="Hyperlink"/>
                <w:noProof/>
                <w:spacing w:val="-2"/>
                <w:lang w:val="en-GB"/>
              </w:rPr>
              <w:t>Auditing activities</w:t>
            </w:r>
            <w:r w:rsidR="00F51573">
              <w:rPr>
                <w:noProof/>
                <w:webHidden/>
              </w:rPr>
              <w:tab/>
            </w:r>
            <w:r w:rsidR="00F51573">
              <w:rPr>
                <w:noProof/>
                <w:webHidden/>
              </w:rPr>
              <w:fldChar w:fldCharType="begin"/>
            </w:r>
            <w:r w:rsidR="00F51573">
              <w:rPr>
                <w:noProof/>
                <w:webHidden/>
              </w:rPr>
              <w:instrText xml:space="preserve"> PAGEREF _Toc104459884 \h </w:instrText>
            </w:r>
            <w:r w:rsidR="00F51573">
              <w:rPr>
                <w:noProof/>
                <w:webHidden/>
              </w:rPr>
            </w:r>
            <w:r w:rsidR="00F51573">
              <w:rPr>
                <w:noProof/>
                <w:webHidden/>
              </w:rPr>
              <w:fldChar w:fldCharType="separate"/>
            </w:r>
            <w:r w:rsidR="00F51573">
              <w:rPr>
                <w:noProof/>
                <w:webHidden/>
              </w:rPr>
              <w:t>7</w:t>
            </w:r>
            <w:r w:rsidR="00F51573">
              <w:rPr>
                <w:noProof/>
                <w:webHidden/>
              </w:rPr>
              <w:fldChar w:fldCharType="end"/>
            </w:r>
          </w:hyperlink>
        </w:p>
        <w:p w14:paraId="4FD03D2B" w14:textId="1BE8A461"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85" w:history="1">
            <w:r w:rsidR="00F51573" w:rsidRPr="00902B8D">
              <w:rPr>
                <w:rStyle w:val="Hyperlink"/>
                <w:noProof/>
                <w:w w:val="99"/>
              </w:rPr>
              <w:t>2.1</w:t>
            </w:r>
            <w:r w:rsidR="00F51573">
              <w:rPr>
                <w:rFonts w:asciiTheme="minorHAnsi" w:eastAsiaTheme="minorEastAsia" w:hAnsiTheme="minorHAnsi" w:cstheme="minorBidi"/>
                <w:noProof/>
                <w:sz w:val="22"/>
                <w:szCs w:val="22"/>
                <w:lang w:val="en-GB" w:eastAsia="en-GB"/>
              </w:rPr>
              <w:tab/>
            </w:r>
            <w:r w:rsidR="00F51573" w:rsidRPr="00902B8D">
              <w:rPr>
                <w:rStyle w:val="Hyperlink"/>
                <w:noProof/>
                <w:lang w:val="en-GB"/>
              </w:rPr>
              <w:t xml:space="preserve">Objective of the specific </w:t>
            </w:r>
            <w:r w:rsidR="00F51573" w:rsidRPr="00902B8D">
              <w:rPr>
                <w:rStyle w:val="Hyperlink"/>
                <w:noProof/>
                <w:spacing w:val="-2"/>
                <w:lang w:val="en-GB"/>
              </w:rPr>
              <w:t>work</w:t>
            </w:r>
            <w:r w:rsidR="00F51573">
              <w:rPr>
                <w:noProof/>
                <w:webHidden/>
              </w:rPr>
              <w:tab/>
            </w:r>
            <w:r w:rsidR="00F51573">
              <w:rPr>
                <w:noProof/>
                <w:webHidden/>
              </w:rPr>
              <w:fldChar w:fldCharType="begin"/>
            </w:r>
            <w:r w:rsidR="00F51573">
              <w:rPr>
                <w:noProof/>
                <w:webHidden/>
              </w:rPr>
              <w:instrText xml:space="preserve"> PAGEREF _Toc104459885 \h </w:instrText>
            </w:r>
            <w:r w:rsidR="00F51573">
              <w:rPr>
                <w:noProof/>
                <w:webHidden/>
              </w:rPr>
            </w:r>
            <w:r w:rsidR="00F51573">
              <w:rPr>
                <w:noProof/>
                <w:webHidden/>
              </w:rPr>
              <w:fldChar w:fldCharType="separate"/>
            </w:r>
            <w:r w:rsidR="00F51573">
              <w:rPr>
                <w:noProof/>
                <w:webHidden/>
              </w:rPr>
              <w:t>7</w:t>
            </w:r>
            <w:r w:rsidR="00F51573">
              <w:rPr>
                <w:noProof/>
                <w:webHidden/>
              </w:rPr>
              <w:fldChar w:fldCharType="end"/>
            </w:r>
          </w:hyperlink>
        </w:p>
        <w:p w14:paraId="02C78818" w14:textId="18E1BE8C"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86" w:history="1">
            <w:r w:rsidR="00F51573" w:rsidRPr="00902B8D">
              <w:rPr>
                <w:rStyle w:val="Hyperlink"/>
                <w:noProof/>
                <w:w w:val="99"/>
              </w:rPr>
              <w:t>2.2</w:t>
            </w:r>
            <w:r w:rsidR="00F51573">
              <w:rPr>
                <w:rFonts w:asciiTheme="minorHAnsi" w:eastAsiaTheme="minorEastAsia" w:hAnsiTheme="minorHAnsi" w:cstheme="minorBidi"/>
                <w:noProof/>
                <w:sz w:val="22"/>
                <w:szCs w:val="22"/>
                <w:lang w:val="en-GB" w:eastAsia="en-GB"/>
              </w:rPr>
              <w:tab/>
            </w:r>
            <w:r w:rsidR="00F51573" w:rsidRPr="00902B8D">
              <w:rPr>
                <w:rStyle w:val="Hyperlink"/>
                <w:noProof/>
                <w:spacing w:val="-2"/>
                <w:lang w:val="en-GB"/>
              </w:rPr>
              <w:t>Audit method</w:t>
            </w:r>
            <w:r w:rsidR="00F51573">
              <w:rPr>
                <w:noProof/>
                <w:webHidden/>
              </w:rPr>
              <w:tab/>
            </w:r>
            <w:r w:rsidR="00F51573">
              <w:rPr>
                <w:noProof/>
                <w:webHidden/>
              </w:rPr>
              <w:fldChar w:fldCharType="begin"/>
            </w:r>
            <w:r w:rsidR="00F51573">
              <w:rPr>
                <w:noProof/>
                <w:webHidden/>
              </w:rPr>
              <w:instrText xml:space="preserve"> PAGEREF _Toc104459886 \h </w:instrText>
            </w:r>
            <w:r w:rsidR="00F51573">
              <w:rPr>
                <w:noProof/>
                <w:webHidden/>
              </w:rPr>
            </w:r>
            <w:r w:rsidR="00F51573">
              <w:rPr>
                <w:noProof/>
                <w:webHidden/>
              </w:rPr>
              <w:fldChar w:fldCharType="separate"/>
            </w:r>
            <w:r w:rsidR="00F51573">
              <w:rPr>
                <w:noProof/>
                <w:webHidden/>
              </w:rPr>
              <w:t>7</w:t>
            </w:r>
            <w:r w:rsidR="00F51573">
              <w:rPr>
                <w:noProof/>
                <w:webHidden/>
              </w:rPr>
              <w:fldChar w:fldCharType="end"/>
            </w:r>
          </w:hyperlink>
        </w:p>
        <w:p w14:paraId="3BBCC2A8" w14:textId="416F1F72"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87" w:history="1">
            <w:r w:rsidR="00F51573" w:rsidRPr="00902B8D">
              <w:rPr>
                <w:rStyle w:val="Hyperlink"/>
                <w:noProof/>
                <w:w w:val="99"/>
              </w:rPr>
              <w:t>2.3</w:t>
            </w:r>
            <w:r w:rsidR="00F51573">
              <w:rPr>
                <w:rFonts w:asciiTheme="minorHAnsi" w:eastAsiaTheme="minorEastAsia" w:hAnsiTheme="minorHAnsi" w:cstheme="minorBidi"/>
                <w:noProof/>
                <w:sz w:val="22"/>
                <w:szCs w:val="22"/>
                <w:lang w:val="en-GB" w:eastAsia="en-GB"/>
              </w:rPr>
              <w:tab/>
            </w:r>
            <w:r w:rsidR="00F51573" w:rsidRPr="00902B8D">
              <w:rPr>
                <w:rStyle w:val="Hyperlink"/>
                <w:noProof/>
                <w:lang w:val="en-GB"/>
              </w:rPr>
              <w:t xml:space="preserve">Description of agreed specific </w:t>
            </w:r>
            <w:r w:rsidR="00F51573" w:rsidRPr="00902B8D">
              <w:rPr>
                <w:rStyle w:val="Hyperlink"/>
                <w:noProof/>
                <w:spacing w:val="-2"/>
                <w:lang w:val="en-GB"/>
              </w:rPr>
              <w:t>work</w:t>
            </w:r>
            <w:r w:rsidR="00F51573">
              <w:rPr>
                <w:noProof/>
                <w:webHidden/>
              </w:rPr>
              <w:tab/>
            </w:r>
            <w:r w:rsidR="00F51573">
              <w:rPr>
                <w:noProof/>
                <w:webHidden/>
              </w:rPr>
              <w:fldChar w:fldCharType="begin"/>
            </w:r>
            <w:r w:rsidR="00F51573">
              <w:rPr>
                <w:noProof/>
                <w:webHidden/>
              </w:rPr>
              <w:instrText xml:space="preserve"> PAGEREF _Toc104459887 \h </w:instrText>
            </w:r>
            <w:r w:rsidR="00F51573">
              <w:rPr>
                <w:noProof/>
                <w:webHidden/>
              </w:rPr>
            </w:r>
            <w:r w:rsidR="00F51573">
              <w:rPr>
                <w:noProof/>
                <w:webHidden/>
              </w:rPr>
              <w:fldChar w:fldCharType="separate"/>
            </w:r>
            <w:r w:rsidR="00F51573">
              <w:rPr>
                <w:noProof/>
                <w:webHidden/>
              </w:rPr>
              <w:t>7</w:t>
            </w:r>
            <w:r w:rsidR="00F51573">
              <w:rPr>
                <w:noProof/>
                <w:webHidden/>
              </w:rPr>
              <w:fldChar w:fldCharType="end"/>
            </w:r>
          </w:hyperlink>
        </w:p>
        <w:p w14:paraId="53847AE1" w14:textId="7062CD50"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88" w:history="1">
            <w:r w:rsidR="00F51573" w:rsidRPr="00902B8D">
              <w:rPr>
                <w:rStyle w:val="Hyperlink"/>
                <w:noProof/>
                <w:lang w:val="en-GB"/>
              </w:rPr>
              <w:t>2.4</w:t>
            </w:r>
            <w:r w:rsidR="00F51573">
              <w:rPr>
                <w:rFonts w:asciiTheme="minorHAnsi" w:eastAsiaTheme="minorEastAsia" w:hAnsiTheme="minorHAnsi" w:cstheme="minorBidi"/>
                <w:noProof/>
                <w:sz w:val="22"/>
                <w:szCs w:val="22"/>
                <w:lang w:val="en-GB" w:eastAsia="en-GB"/>
              </w:rPr>
              <w:tab/>
            </w:r>
            <w:r w:rsidR="00F51573" w:rsidRPr="00902B8D">
              <w:rPr>
                <w:rStyle w:val="Hyperlink"/>
                <w:noProof/>
                <w:lang w:val="en-GB"/>
              </w:rPr>
              <w:t>Report of factual findings</w:t>
            </w:r>
            <w:r w:rsidR="00F51573">
              <w:rPr>
                <w:noProof/>
                <w:webHidden/>
              </w:rPr>
              <w:tab/>
            </w:r>
            <w:r w:rsidR="00F51573">
              <w:rPr>
                <w:noProof/>
                <w:webHidden/>
              </w:rPr>
              <w:fldChar w:fldCharType="begin"/>
            </w:r>
            <w:r w:rsidR="00F51573">
              <w:rPr>
                <w:noProof/>
                <w:webHidden/>
              </w:rPr>
              <w:instrText xml:space="preserve"> PAGEREF _Toc104459888 \h </w:instrText>
            </w:r>
            <w:r w:rsidR="00F51573">
              <w:rPr>
                <w:noProof/>
                <w:webHidden/>
              </w:rPr>
            </w:r>
            <w:r w:rsidR="00F51573">
              <w:rPr>
                <w:noProof/>
                <w:webHidden/>
              </w:rPr>
              <w:fldChar w:fldCharType="separate"/>
            </w:r>
            <w:r w:rsidR="00F51573">
              <w:rPr>
                <w:noProof/>
                <w:webHidden/>
              </w:rPr>
              <w:t>10</w:t>
            </w:r>
            <w:r w:rsidR="00F51573">
              <w:rPr>
                <w:noProof/>
                <w:webHidden/>
              </w:rPr>
              <w:fldChar w:fldCharType="end"/>
            </w:r>
          </w:hyperlink>
        </w:p>
        <w:p w14:paraId="1C6ADE09" w14:textId="624FE1BB" w:rsidR="00F51573" w:rsidRDefault="005C6CBD">
          <w:pPr>
            <w:pStyle w:val="Inhopg1"/>
            <w:tabs>
              <w:tab w:val="right" w:pos="9300"/>
            </w:tabs>
            <w:rPr>
              <w:rFonts w:asciiTheme="minorHAnsi" w:eastAsiaTheme="minorEastAsia" w:hAnsiTheme="minorHAnsi" w:cstheme="minorBidi"/>
              <w:b w:val="0"/>
              <w:bCs w:val="0"/>
              <w:noProof/>
              <w:sz w:val="22"/>
              <w:szCs w:val="22"/>
              <w:lang w:val="en-GB" w:eastAsia="en-GB"/>
            </w:rPr>
          </w:pPr>
          <w:hyperlink w:anchor="_Toc104459889" w:history="1">
            <w:r w:rsidR="00F51573" w:rsidRPr="00902B8D">
              <w:rPr>
                <w:rStyle w:val="Hyperlink"/>
                <w:noProof/>
              </w:rPr>
              <w:t>3</w:t>
            </w:r>
            <w:r w:rsidR="00F51573">
              <w:rPr>
                <w:rFonts w:asciiTheme="minorHAnsi" w:eastAsiaTheme="minorEastAsia" w:hAnsiTheme="minorHAnsi" w:cstheme="minorBidi"/>
                <w:b w:val="0"/>
                <w:bCs w:val="0"/>
                <w:noProof/>
                <w:sz w:val="22"/>
                <w:szCs w:val="22"/>
                <w:lang w:val="en-GB" w:eastAsia="en-GB"/>
              </w:rPr>
              <w:tab/>
            </w:r>
            <w:r w:rsidR="00F51573" w:rsidRPr="00902B8D">
              <w:rPr>
                <w:rStyle w:val="Hyperlink"/>
                <w:noProof/>
                <w:spacing w:val="-2"/>
                <w:lang w:val="en-GB"/>
              </w:rPr>
              <w:t>Models</w:t>
            </w:r>
            <w:r w:rsidR="00F51573">
              <w:rPr>
                <w:noProof/>
                <w:webHidden/>
              </w:rPr>
              <w:tab/>
            </w:r>
            <w:r w:rsidR="00F51573">
              <w:rPr>
                <w:noProof/>
                <w:webHidden/>
              </w:rPr>
              <w:fldChar w:fldCharType="begin"/>
            </w:r>
            <w:r w:rsidR="00F51573">
              <w:rPr>
                <w:noProof/>
                <w:webHidden/>
              </w:rPr>
              <w:instrText xml:space="preserve"> PAGEREF _Toc104459889 \h </w:instrText>
            </w:r>
            <w:r w:rsidR="00F51573">
              <w:rPr>
                <w:noProof/>
                <w:webHidden/>
              </w:rPr>
            </w:r>
            <w:r w:rsidR="00F51573">
              <w:rPr>
                <w:noProof/>
                <w:webHidden/>
              </w:rPr>
              <w:fldChar w:fldCharType="separate"/>
            </w:r>
            <w:r w:rsidR="00F51573">
              <w:rPr>
                <w:noProof/>
                <w:webHidden/>
              </w:rPr>
              <w:t>11</w:t>
            </w:r>
            <w:r w:rsidR="00F51573">
              <w:rPr>
                <w:noProof/>
                <w:webHidden/>
              </w:rPr>
              <w:fldChar w:fldCharType="end"/>
            </w:r>
          </w:hyperlink>
        </w:p>
        <w:p w14:paraId="4AD4C002" w14:textId="1826A992"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90" w:history="1">
            <w:r w:rsidR="00F51573" w:rsidRPr="00902B8D">
              <w:rPr>
                <w:rStyle w:val="Hyperlink"/>
                <w:noProof/>
                <w:lang w:val="en-GB"/>
              </w:rPr>
              <w:t xml:space="preserve">3.1 </w:t>
            </w:r>
            <w:r w:rsidR="00F51573">
              <w:rPr>
                <w:rFonts w:asciiTheme="minorHAnsi" w:eastAsiaTheme="minorEastAsia" w:hAnsiTheme="minorHAnsi" w:cstheme="minorBidi"/>
                <w:noProof/>
                <w:sz w:val="22"/>
                <w:szCs w:val="22"/>
                <w:lang w:val="en-GB" w:eastAsia="en-GB"/>
              </w:rPr>
              <w:tab/>
            </w:r>
            <w:r w:rsidR="00F51573" w:rsidRPr="00902B8D">
              <w:rPr>
                <w:rStyle w:val="Hyperlink"/>
                <w:noProof/>
                <w:lang w:val="en-GB"/>
              </w:rPr>
              <w:t>Accountability model</w:t>
            </w:r>
            <w:r w:rsidR="00F51573">
              <w:rPr>
                <w:noProof/>
                <w:webHidden/>
              </w:rPr>
              <w:tab/>
            </w:r>
            <w:r w:rsidR="00F51573">
              <w:rPr>
                <w:noProof/>
                <w:webHidden/>
              </w:rPr>
              <w:fldChar w:fldCharType="begin"/>
            </w:r>
            <w:r w:rsidR="00F51573">
              <w:rPr>
                <w:noProof/>
                <w:webHidden/>
              </w:rPr>
              <w:instrText xml:space="preserve"> PAGEREF _Toc104459890 \h </w:instrText>
            </w:r>
            <w:r w:rsidR="00F51573">
              <w:rPr>
                <w:noProof/>
                <w:webHidden/>
              </w:rPr>
            </w:r>
            <w:r w:rsidR="00F51573">
              <w:rPr>
                <w:noProof/>
                <w:webHidden/>
              </w:rPr>
              <w:fldChar w:fldCharType="separate"/>
            </w:r>
            <w:r w:rsidR="00F51573">
              <w:rPr>
                <w:noProof/>
                <w:webHidden/>
              </w:rPr>
              <w:t>11</w:t>
            </w:r>
            <w:r w:rsidR="00F51573">
              <w:rPr>
                <w:noProof/>
                <w:webHidden/>
              </w:rPr>
              <w:fldChar w:fldCharType="end"/>
            </w:r>
          </w:hyperlink>
        </w:p>
        <w:p w14:paraId="5ED6E42B" w14:textId="3FDF812D" w:rsidR="00F51573" w:rsidRDefault="005C6CBD">
          <w:pPr>
            <w:pStyle w:val="Inhopg2"/>
            <w:tabs>
              <w:tab w:val="right" w:pos="9300"/>
            </w:tabs>
            <w:rPr>
              <w:rFonts w:asciiTheme="minorHAnsi" w:eastAsiaTheme="minorEastAsia" w:hAnsiTheme="minorHAnsi" w:cstheme="minorBidi"/>
              <w:noProof/>
              <w:sz w:val="22"/>
              <w:szCs w:val="22"/>
              <w:lang w:val="en-GB" w:eastAsia="en-GB"/>
            </w:rPr>
          </w:pPr>
          <w:hyperlink w:anchor="_Toc104459891" w:history="1">
            <w:r w:rsidR="00F51573" w:rsidRPr="00902B8D">
              <w:rPr>
                <w:rStyle w:val="Hyperlink"/>
                <w:noProof/>
                <w:w w:val="99"/>
              </w:rPr>
              <w:t>3.2</w:t>
            </w:r>
            <w:r w:rsidR="00F51573">
              <w:rPr>
                <w:rFonts w:asciiTheme="minorHAnsi" w:eastAsiaTheme="minorEastAsia" w:hAnsiTheme="minorHAnsi" w:cstheme="minorBidi"/>
                <w:noProof/>
                <w:sz w:val="22"/>
                <w:szCs w:val="22"/>
                <w:lang w:val="en-GB" w:eastAsia="en-GB"/>
              </w:rPr>
              <w:tab/>
            </w:r>
            <w:r w:rsidR="00F51573" w:rsidRPr="00902B8D">
              <w:rPr>
                <w:rStyle w:val="Hyperlink"/>
                <w:noProof/>
                <w:lang w:val="en-GB"/>
              </w:rPr>
              <w:t xml:space="preserve">Model Statement of Factual </w:t>
            </w:r>
            <w:r w:rsidR="00F51573" w:rsidRPr="00902B8D">
              <w:rPr>
                <w:rStyle w:val="Hyperlink"/>
                <w:noProof/>
                <w:spacing w:val="-2"/>
                <w:lang w:val="en-GB"/>
              </w:rPr>
              <w:t>Findings</w:t>
            </w:r>
            <w:r w:rsidR="00F51573">
              <w:rPr>
                <w:noProof/>
                <w:webHidden/>
              </w:rPr>
              <w:tab/>
            </w:r>
            <w:r w:rsidR="00F51573">
              <w:rPr>
                <w:noProof/>
                <w:webHidden/>
              </w:rPr>
              <w:fldChar w:fldCharType="begin"/>
            </w:r>
            <w:r w:rsidR="00F51573">
              <w:rPr>
                <w:noProof/>
                <w:webHidden/>
              </w:rPr>
              <w:instrText xml:space="preserve"> PAGEREF _Toc104459891 \h </w:instrText>
            </w:r>
            <w:r w:rsidR="00F51573">
              <w:rPr>
                <w:noProof/>
                <w:webHidden/>
              </w:rPr>
            </w:r>
            <w:r w:rsidR="00F51573">
              <w:rPr>
                <w:noProof/>
                <w:webHidden/>
              </w:rPr>
              <w:fldChar w:fldCharType="separate"/>
            </w:r>
            <w:r w:rsidR="00F51573">
              <w:rPr>
                <w:noProof/>
                <w:webHidden/>
              </w:rPr>
              <w:t>12</w:t>
            </w:r>
            <w:r w:rsidR="00F51573">
              <w:rPr>
                <w:noProof/>
                <w:webHidden/>
              </w:rPr>
              <w:fldChar w:fldCharType="end"/>
            </w:r>
          </w:hyperlink>
        </w:p>
        <w:p w14:paraId="4F1864AC" w14:textId="74FC1E7C" w:rsidR="004D7962" w:rsidRPr="00C808B5" w:rsidRDefault="00635DCB">
          <w:pPr>
            <w:rPr>
              <w:lang w:val="en-GB"/>
            </w:rPr>
          </w:pPr>
          <w:r w:rsidRPr="00C808B5">
            <w:rPr>
              <w:lang w:val="en-GB"/>
            </w:rPr>
            <w:fldChar w:fldCharType="end"/>
          </w:r>
        </w:p>
      </w:sdtContent>
    </w:sdt>
    <w:p w14:paraId="4F1864AD" w14:textId="77777777" w:rsidR="004D7962" w:rsidRPr="00C808B5" w:rsidRDefault="004D7962">
      <w:pPr>
        <w:rPr>
          <w:lang w:val="en-GB"/>
        </w:rPr>
        <w:sectPr w:rsidR="004D7962" w:rsidRPr="00C808B5">
          <w:pgSz w:w="11910" w:h="16840"/>
          <w:pgMar w:top="1320" w:right="1300" w:bottom="1160" w:left="1300" w:header="500" w:footer="965" w:gutter="0"/>
          <w:cols w:space="720"/>
        </w:sectPr>
      </w:pPr>
    </w:p>
    <w:p w14:paraId="4F1864AE" w14:textId="77777777" w:rsidR="004D7962" w:rsidRPr="00C808B5" w:rsidRDefault="00635DCB">
      <w:pPr>
        <w:pStyle w:val="Kop1"/>
        <w:numPr>
          <w:ilvl w:val="0"/>
          <w:numId w:val="6"/>
        </w:numPr>
        <w:tabs>
          <w:tab w:val="left" w:pos="836"/>
          <w:tab w:val="left" w:pos="837"/>
        </w:tabs>
        <w:rPr>
          <w:lang w:val="en-GB"/>
        </w:rPr>
      </w:pPr>
      <w:bookmarkStart w:id="0" w:name="_Toc104459875"/>
      <w:r w:rsidRPr="00C808B5">
        <w:rPr>
          <w:spacing w:val="-2"/>
          <w:lang w:val="en-GB"/>
        </w:rPr>
        <w:lastRenderedPageBreak/>
        <w:t>General</w:t>
      </w:r>
      <w:bookmarkEnd w:id="0"/>
    </w:p>
    <w:p w14:paraId="4F1864AF" w14:textId="77777777" w:rsidR="004D7962" w:rsidRPr="00C808B5" w:rsidRDefault="00635DCB">
      <w:pPr>
        <w:pStyle w:val="Kop2"/>
        <w:numPr>
          <w:ilvl w:val="1"/>
          <w:numId w:val="6"/>
        </w:numPr>
        <w:tabs>
          <w:tab w:val="left" w:pos="836"/>
          <w:tab w:val="left" w:pos="837"/>
        </w:tabs>
        <w:spacing w:before="240"/>
        <w:rPr>
          <w:lang w:val="en-GB"/>
        </w:rPr>
      </w:pPr>
      <w:bookmarkStart w:id="1" w:name="_Toc104459876"/>
      <w:r w:rsidRPr="00C808B5">
        <w:rPr>
          <w:spacing w:val="-2"/>
          <w:lang w:val="en-GB"/>
        </w:rPr>
        <w:t>Introduction</w:t>
      </w:r>
      <w:bookmarkEnd w:id="1"/>
    </w:p>
    <w:p w14:paraId="4F1864B0" w14:textId="2F5765B2" w:rsidR="004D7962" w:rsidRPr="00C808B5" w:rsidRDefault="00635DCB">
      <w:pPr>
        <w:pStyle w:val="Plattetekst"/>
        <w:spacing w:before="95" w:line="280" w:lineRule="auto"/>
        <w:ind w:left="116" w:right="159"/>
        <w:rPr>
          <w:lang w:val="en-GB"/>
        </w:rPr>
      </w:pPr>
      <w:r w:rsidRPr="00C808B5">
        <w:rPr>
          <w:lang w:val="en-GB"/>
        </w:rPr>
        <w:t xml:space="preserve">The Regulation of the State Secretary for Infrastructure and the Environment of 3 February 2014, number IENM/BSK- 2014/14758, laying down rules concerning waste electrical and electronic equipment, </w:t>
      </w:r>
      <w:r w:rsidR="00F2669E" w:rsidRPr="00C808B5">
        <w:rPr>
          <w:lang w:val="en-GB"/>
        </w:rPr>
        <w:t>last amended</w:t>
      </w:r>
      <w:r w:rsidRPr="00C808B5">
        <w:rPr>
          <w:lang w:val="en-GB"/>
        </w:rPr>
        <w:t xml:space="preserve"> on 28 November 2020 (hereinafter referred to as the WEEE Regulation) is the Dutch implementation of Directive 2012/19/EU of the European Parliament and of the Council of 4 July 2012 on waste electrical and electronic equipment (OJEU 2012, L 197). The WEEE Regulations stipulate that producers and importers who put electrical and electronic equipment on the Dutch market for the first time are responsible for the separate collection, processing, recovery and environmentally sound disposal of this electrical and electronic equipment. </w:t>
      </w:r>
      <w:r w:rsidR="00383345" w:rsidRPr="00C808B5">
        <w:rPr>
          <w:lang w:val="en-GB"/>
        </w:rPr>
        <w:t>From</w:t>
      </w:r>
      <w:r w:rsidRPr="00C808B5">
        <w:rPr>
          <w:lang w:val="en-GB"/>
        </w:rPr>
        <w:t xml:space="preserve"> 2019, the target is that at least 65 percent of the average weight of electrical and electronic equipment put on the Dutch market in the previous three years must be collected and processed.</w:t>
      </w:r>
    </w:p>
    <w:p w14:paraId="4F1864B1" w14:textId="77777777" w:rsidR="004D7962" w:rsidRPr="00C808B5" w:rsidRDefault="004D7962">
      <w:pPr>
        <w:pStyle w:val="Plattetekst"/>
        <w:rPr>
          <w:sz w:val="21"/>
          <w:lang w:val="en-GB"/>
        </w:rPr>
      </w:pPr>
    </w:p>
    <w:p w14:paraId="4F1864B2" w14:textId="2EECE82E" w:rsidR="004D7962" w:rsidRPr="00C808B5" w:rsidRDefault="00635DCB">
      <w:pPr>
        <w:pStyle w:val="Plattetekst"/>
        <w:spacing w:line="280" w:lineRule="auto"/>
        <w:ind w:left="116" w:right="159"/>
        <w:rPr>
          <w:lang w:val="en-GB"/>
        </w:rPr>
      </w:pPr>
      <w:r w:rsidRPr="00C808B5">
        <w:rPr>
          <w:lang w:val="en-GB"/>
        </w:rPr>
        <w:t xml:space="preserve">The Organisation for Producer Responsibility for WEEE in the Netherlands ('OPEN Foundation') fulfils the legal producer responsibility for the collection and processing of waste electrical and electronic equipment on behalf of its affiliated producers and importers. On the basis of the </w:t>
      </w:r>
      <w:r w:rsidR="00A01CF0" w:rsidRPr="00C808B5">
        <w:rPr>
          <w:lang w:val="en-GB"/>
        </w:rPr>
        <w:t>waste-management fee</w:t>
      </w:r>
      <w:r w:rsidRPr="00C808B5">
        <w:rPr>
          <w:lang w:val="en-GB"/>
        </w:rPr>
        <w:t xml:space="preserve"> agreement for waste electrical and electronic equipment (hereafter: 'WEEE agreement' or '</w:t>
      </w:r>
      <w:r w:rsidR="00A01CF0" w:rsidRPr="00C808B5">
        <w:rPr>
          <w:lang w:val="en-GB"/>
        </w:rPr>
        <w:t>WMFA</w:t>
      </w:r>
      <w:r w:rsidRPr="00C808B5">
        <w:rPr>
          <w:lang w:val="en-GB"/>
        </w:rPr>
        <w:t xml:space="preserve">') and the Notice of </w:t>
      </w:r>
      <w:r w:rsidR="00383345" w:rsidRPr="00C808B5">
        <w:rPr>
          <w:lang w:val="en-GB"/>
        </w:rPr>
        <w:t xml:space="preserve">the </w:t>
      </w:r>
      <w:r w:rsidR="00052EF8">
        <w:rPr>
          <w:lang w:val="en-GB"/>
        </w:rPr>
        <w:t>universally binding</w:t>
      </w:r>
      <w:r w:rsidRPr="00C808B5">
        <w:rPr>
          <w:lang w:val="en-GB"/>
        </w:rPr>
        <w:t xml:space="preserve"> </w:t>
      </w:r>
      <w:r w:rsidR="00383345" w:rsidRPr="00C808B5">
        <w:rPr>
          <w:lang w:val="en-GB"/>
        </w:rPr>
        <w:t xml:space="preserve">declaration </w:t>
      </w:r>
      <w:r w:rsidRPr="00C808B5">
        <w:rPr>
          <w:lang w:val="en-GB"/>
        </w:rPr>
        <w:t xml:space="preserve">agreement for </w:t>
      </w:r>
      <w:r w:rsidR="00A01CF0" w:rsidRPr="00C808B5">
        <w:rPr>
          <w:lang w:val="en-GB"/>
        </w:rPr>
        <w:t>waste-management fee</w:t>
      </w:r>
      <w:r w:rsidRPr="00C808B5">
        <w:rPr>
          <w:lang w:val="en-GB"/>
        </w:rPr>
        <w:t xml:space="preserve"> for WEEE, Ministry of Infrastructure and Water Management with reference 7385 of 18 February 2021 (hereafter: 'the </w:t>
      </w:r>
      <w:r w:rsidR="00052EF8">
        <w:rPr>
          <w:lang w:val="en-GB"/>
        </w:rPr>
        <w:t>UBD</w:t>
      </w:r>
      <w:r w:rsidRPr="00C808B5">
        <w:rPr>
          <w:lang w:val="en-GB"/>
        </w:rPr>
        <w:t xml:space="preserve">'), producers and importers who put electrical and electronic equipment on the Dutch market for the first time have to join the OPEN Foundation by signing a </w:t>
      </w:r>
      <w:r w:rsidR="00A01CF0" w:rsidRPr="00C808B5">
        <w:rPr>
          <w:spacing w:val="-2"/>
          <w:lang w:val="en-GB"/>
        </w:rPr>
        <w:t>waste-management fee</w:t>
      </w:r>
      <w:r w:rsidRPr="00C808B5">
        <w:rPr>
          <w:spacing w:val="-2"/>
          <w:lang w:val="en-GB"/>
        </w:rPr>
        <w:t xml:space="preserve"> agreement</w:t>
      </w:r>
      <w:r w:rsidRPr="00C808B5">
        <w:rPr>
          <w:lang w:val="en-GB"/>
        </w:rPr>
        <w:t>.</w:t>
      </w:r>
    </w:p>
    <w:p w14:paraId="08D4F8BF" w14:textId="6D577726" w:rsidR="002D6BEF" w:rsidRPr="00C808B5" w:rsidRDefault="002D6BEF">
      <w:pPr>
        <w:pStyle w:val="Plattetekst"/>
        <w:spacing w:line="280" w:lineRule="auto"/>
        <w:ind w:left="116" w:right="159"/>
        <w:rPr>
          <w:lang w:val="en-GB"/>
        </w:rPr>
      </w:pPr>
    </w:p>
    <w:p w14:paraId="1BBB6714" w14:textId="78F31A23" w:rsidR="002D6BEF" w:rsidRPr="00C808B5" w:rsidRDefault="002D6BEF" w:rsidP="002D6BEF">
      <w:pPr>
        <w:pStyle w:val="Plattetekst"/>
        <w:spacing w:line="280" w:lineRule="auto"/>
        <w:ind w:left="116" w:right="159"/>
        <w:rPr>
          <w:lang w:val="en-GB"/>
        </w:rPr>
      </w:pPr>
      <w:r w:rsidRPr="00C808B5">
        <w:rPr>
          <w:lang w:val="en-GB"/>
        </w:rPr>
        <w:t xml:space="preserve">In order to finance the so-called waste management structure, producers and importers (hereafter jointly referred to as 'participant(s)') pay a waste-management fee to the OPEN Foundation. To this end, by no later than 1 April after the end of a calendar year, participants submit an annual statement to the OPEN Foundation of the weight and the number of items of electrical and electronic equipment put on the Dutch market in the last expired calendar year. The WEEE Management Agreement, article 5.2 and the </w:t>
      </w:r>
      <w:r w:rsidR="00052EF8">
        <w:rPr>
          <w:lang w:val="en-GB"/>
        </w:rPr>
        <w:t>UBD</w:t>
      </w:r>
      <w:r w:rsidRPr="00C808B5">
        <w:rPr>
          <w:lang w:val="en-GB"/>
        </w:rPr>
        <w:t>, article 4, paragraph k, stipulate that the OPEN Foundation has the right to have this list of participants audited by an external and independent auditor. The OPEN Foundation has opted to ask the auditor to perform an assignment to carry out agreed specific work, while the lists of participants for the last three calendar years are the subject of audit.</w:t>
      </w:r>
    </w:p>
    <w:p w14:paraId="4F82DCBF" w14:textId="2636103F" w:rsidR="002D6BEF" w:rsidRPr="00C808B5" w:rsidRDefault="002D6BEF" w:rsidP="002D6BEF">
      <w:pPr>
        <w:pStyle w:val="Plattetekst"/>
        <w:spacing w:line="280" w:lineRule="auto"/>
        <w:ind w:left="116" w:right="159"/>
        <w:rPr>
          <w:lang w:val="en-GB"/>
        </w:rPr>
      </w:pPr>
      <w:r w:rsidRPr="00C808B5">
        <w:rPr>
          <w:lang w:val="en-GB"/>
        </w:rPr>
        <w:t xml:space="preserve">Participants are then subjected to an audit once in a period of </w:t>
      </w:r>
      <w:r w:rsidR="00052EF8">
        <w:rPr>
          <w:lang w:val="en-GB"/>
        </w:rPr>
        <w:t>three</w:t>
      </w:r>
      <w:r w:rsidRPr="00C808B5">
        <w:rPr>
          <w:lang w:val="en-GB"/>
        </w:rPr>
        <w:t xml:space="preserve"> calendar years. The auditor shall issue one report of factual findings as a result of his work, covering an investigation period of </w:t>
      </w:r>
      <w:r w:rsidR="00052EF8">
        <w:rPr>
          <w:lang w:val="en-GB"/>
        </w:rPr>
        <w:t>three</w:t>
      </w:r>
      <w:r w:rsidRPr="00C808B5">
        <w:rPr>
          <w:lang w:val="en-GB"/>
        </w:rPr>
        <w:t xml:space="preserve"> calendar years.</w:t>
      </w:r>
    </w:p>
    <w:p w14:paraId="4F1864B7" w14:textId="77777777" w:rsidR="004D7962" w:rsidRPr="00C808B5" w:rsidRDefault="004D7962">
      <w:pPr>
        <w:pStyle w:val="Plattetekst"/>
        <w:spacing w:before="5"/>
        <w:rPr>
          <w:sz w:val="16"/>
          <w:lang w:val="en-GB"/>
        </w:rPr>
      </w:pPr>
    </w:p>
    <w:p w14:paraId="4F1864B8" w14:textId="71201DF0" w:rsidR="004D7962" w:rsidRPr="00C808B5" w:rsidRDefault="00635DCB">
      <w:pPr>
        <w:pStyle w:val="Kop2"/>
        <w:numPr>
          <w:ilvl w:val="1"/>
          <w:numId w:val="6"/>
        </w:numPr>
        <w:tabs>
          <w:tab w:val="left" w:pos="836"/>
          <w:tab w:val="left" w:pos="837"/>
        </w:tabs>
        <w:rPr>
          <w:lang w:val="en-GB"/>
        </w:rPr>
      </w:pPr>
      <w:bookmarkStart w:id="2" w:name="_Toc104459877"/>
      <w:r w:rsidRPr="00C808B5">
        <w:rPr>
          <w:lang w:val="en-GB"/>
        </w:rPr>
        <w:t xml:space="preserve">Purpose of </w:t>
      </w:r>
      <w:r w:rsidR="0042670F" w:rsidRPr="00C808B5">
        <w:rPr>
          <w:lang w:val="en-GB"/>
        </w:rPr>
        <w:t xml:space="preserve">the </w:t>
      </w:r>
      <w:r w:rsidRPr="00C808B5">
        <w:rPr>
          <w:spacing w:val="-2"/>
          <w:lang w:val="en-GB"/>
        </w:rPr>
        <w:t>audit protocol</w:t>
      </w:r>
      <w:bookmarkEnd w:id="2"/>
    </w:p>
    <w:p w14:paraId="4F1864B9" w14:textId="04B7DD43" w:rsidR="004D7962" w:rsidRPr="00C808B5" w:rsidRDefault="00635DCB">
      <w:pPr>
        <w:pStyle w:val="Plattetekst"/>
        <w:spacing w:before="99" w:line="278" w:lineRule="auto"/>
        <w:ind w:left="116" w:right="159"/>
        <w:rPr>
          <w:lang w:val="en-GB"/>
        </w:rPr>
      </w:pPr>
      <w:r w:rsidRPr="00C808B5">
        <w:rPr>
          <w:lang w:val="en-GB"/>
        </w:rPr>
        <w:t xml:space="preserve">The purpose of this audit protocol is to issue instructions to the participant's </w:t>
      </w:r>
      <w:r w:rsidR="0042670F" w:rsidRPr="00C808B5">
        <w:rPr>
          <w:lang w:val="en-GB"/>
        </w:rPr>
        <w:t>auditor</w:t>
      </w:r>
      <w:r w:rsidRPr="00C808B5">
        <w:rPr>
          <w:lang w:val="en-GB"/>
        </w:rPr>
        <w:t xml:space="preserve"> who meets the criteria specified in section </w:t>
      </w:r>
      <w:hyperlink w:anchor="_bookmark3" w:history="1">
        <w:r w:rsidRPr="00C808B5">
          <w:rPr>
            <w:lang w:val="en-GB"/>
          </w:rPr>
          <w:t>1.3</w:t>
        </w:r>
      </w:hyperlink>
      <w:r w:rsidRPr="00C808B5">
        <w:rPr>
          <w:lang w:val="en-GB"/>
        </w:rPr>
        <w:t xml:space="preserve"> regarding the nature, scope and timing of the agreed specific work on the </w:t>
      </w:r>
      <w:r w:rsidR="00414E9C" w:rsidRPr="00C808B5">
        <w:rPr>
          <w:lang w:val="en-GB"/>
        </w:rPr>
        <w:t>participant reports</w:t>
      </w:r>
      <w:r w:rsidRPr="00C808B5">
        <w:rPr>
          <w:lang w:val="en-GB"/>
        </w:rPr>
        <w:t xml:space="preserve"> for the past three calendar years. This a</w:t>
      </w:r>
      <w:r w:rsidR="0042670F" w:rsidRPr="00C808B5">
        <w:rPr>
          <w:lang w:val="en-GB"/>
        </w:rPr>
        <w:t>udit</w:t>
      </w:r>
      <w:r w:rsidRPr="00C808B5">
        <w:rPr>
          <w:lang w:val="en-GB"/>
        </w:rPr>
        <w:t xml:space="preserve"> protocol also describes the way in which the </w:t>
      </w:r>
      <w:r w:rsidR="0042670F" w:rsidRPr="00C808B5">
        <w:rPr>
          <w:lang w:val="en-GB"/>
        </w:rPr>
        <w:t>auditor</w:t>
      </w:r>
      <w:r w:rsidRPr="00C808B5">
        <w:rPr>
          <w:lang w:val="en-GB"/>
        </w:rPr>
        <w:t xml:space="preserve"> should report on the results arising from the agreed specific work </w:t>
      </w:r>
      <w:r w:rsidR="0042670F" w:rsidRPr="00C808B5">
        <w:rPr>
          <w:lang w:val="en-GB"/>
        </w:rPr>
        <w:t>performed</w:t>
      </w:r>
      <w:r w:rsidRPr="00C808B5">
        <w:rPr>
          <w:lang w:val="en-GB"/>
        </w:rPr>
        <w:t>.</w:t>
      </w:r>
    </w:p>
    <w:p w14:paraId="4F1864BA" w14:textId="77777777" w:rsidR="004D7962" w:rsidRPr="00C808B5" w:rsidRDefault="004D7962">
      <w:pPr>
        <w:spacing w:line="278" w:lineRule="auto"/>
        <w:rPr>
          <w:lang w:val="en-GB"/>
        </w:rPr>
        <w:sectPr w:rsidR="004D7962" w:rsidRPr="00C808B5">
          <w:pgSz w:w="11910" w:h="16840"/>
          <w:pgMar w:top="1320" w:right="1300" w:bottom="1160" w:left="1300" w:header="500" w:footer="965" w:gutter="0"/>
          <w:cols w:space="720"/>
        </w:sectPr>
      </w:pPr>
    </w:p>
    <w:p w14:paraId="4F1864BB" w14:textId="296EED15" w:rsidR="004D7962" w:rsidRPr="00C808B5" w:rsidRDefault="00635DCB">
      <w:pPr>
        <w:pStyle w:val="Kop2"/>
        <w:numPr>
          <w:ilvl w:val="1"/>
          <w:numId w:val="6"/>
        </w:numPr>
        <w:tabs>
          <w:tab w:val="left" w:pos="836"/>
          <w:tab w:val="left" w:pos="837"/>
        </w:tabs>
        <w:spacing w:before="76"/>
        <w:rPr>
          <w:lang w:val="en-GB"/>
        </w:rPr>
      </w:pPr>
      <w:bookmarkStart w:id="3" w:name="_Toc104459878"/>
      <w:r w:rsidRPr="00C808B5">
        <w:rPr>
          <w:lang w:val="en-GB"/>
        </w:rPr>
        <w:lastRenderedPageBreak/>
        <w:t xml:space="preserve">Scope of the audit and </w:t>
      </w:r>
      <w:r w:rsidRPr="00C808B5">
        <w:rPr>
          <w:spacing w:val="-2"/>
          <w:lang w:val="en-GB"/>
        </w:rPr>
        <w:t>audit protocol</w:t>
      </w:r>
      <w:bookmarkEnd w:id="3"/>
    </w:p>
    <w:p w14:paraId="4F1864BE" w14:textId="71FB4996" w:rsidR="004D7962" w:rsidRPr="00C808B5" w:rsidRDefault="00635DCB" w:rsidP="002B2FAB">
      <w:pPr>
        <w:pStyle w:val="Plattetekst"/>
        <w:spacing w:before="100" w:line="278" w:lineRule="auto"/>
        <w:ind w:left="116" w:right="159"/>
        <w:rPr>
          <w:lang w:val="en-GB"/>
        </w:rPr>
      </w:pPr>
      <w:r w:rsidRPr="00C808B5">
        <w:rPr>
          <w:lang w:val="en-GB"/>
        </w:rPr>
        <w:t xml:space="preserve">This audit protocol </w:t>
      </w:r>
      <w:r w:rsidR="002B2FAB" w:rsidRPr="00C808B5">
        <w:rPr>
          <w:lang w:val="en-GB"/>
        </w:rPr>
        <w:t xml:space="preserve">is related to </w:t>
      </w:r>
      <w:r w:rsidRPr="00C808B5">
        <w:rPr>
          <w:lang w:val="en-GB"/>
        </w:rPr>
        <w:t xml:space="preserve">audits of participants who report at least 1 million kilograms of electrical and electronic equipment in a calendar year and who </w:t>
      </w:r>
      <w:r w:rsidR="002B2FAB" w:rsidRPr="00C808B5">
        <w:rPr>
          <w:lang w:val="en-GB"/>
        </w:rPr>
        <w:t xml:space="preserve">pay a minimum waste-management fee of </w:t>
      </w:r>
      <w:r w:rsidRPr="00C808B5">
        <w:rPr>
          <w:lang w:val="en-GB"/>
        </w:rPr>
        <w:t>€</w:t>
      </w:r>
      <w:r w:rsidR="002B2FAB" w:rsidRPr="00C808B5">
        <w:rPr>
          <w:lang w:val="en-GB"/>
        </w:rPr>
        <w:t xml:space="preserve"> </w:t>
      </w:r>
      <w:r w:rsidRPr="00C808B5">
        <w:rPr>
          <w:lang w:val="en-GB"/>
        </w:rPr>
        <w:t>50,000</w:t>
      </w:r>
      <w:r w:rsidRPr="00C808B5">
        <w:rPr>
          <w:vertAlign w:val="superscript"/>
          <w:lang w:val="en-GB"/>
        </w:rPr>
        <w:t>1</w:t>
      </w:r>
      <w:r w:rsidRPr="00C808B5">
        <w:rPr>
          <w:lang w:val="en-GB"/>
        </w:rPr>
        <w:t xml:space="preserve"> . As described in section </w:t>
      </w:r>
      <w:hyperlink w:anchor="_bookmark2" w:history="1">
        <w:r w:rsidRPr="00C808B5">
          <w:rPr>
            <w:lang w:val="en-GB"/>
          </w:rPr>
          <w:t>1.2</w:t>
        </w:r>
      </w:hyperlink>
      <w:r w:rsidRPr="00C808B5">
        <w:rPr>
          <w:lang w:val="en-GB"/>
        </w:rPr>
        <w:t xml:space="preserve">, the audit focuses on a period of </w:t>
      </w:r>
      <w:r w:rsidR="00F6421E">
        <w:rPr>
          <w:lang w:val="en-GB"/>
        </w:rPr>
        <w:t>three</w:t>
      </w:r>
      <w:r w:rsidRPr="00C808B5">
        <w:rPr>
          <w:lang w:val="en-GB"/>
        </w:rPr>
        <w:t xml:space="preserve"> calendar years. If the above criteria are met in at least one of these three calendar years, the participant must commission an </w:t>
      </w:r>
      <w:r w:rsidR="0042670F" w:rsidRPr="00C808B5">
        <w:rPr>
          <w:lang w:val="en-GB"/>
        </w:rPr>
        <w:t>auditor</w:t>
      </w:r>
      <w:r w:rsidRPr="00C808B5">
        <w:rPr>
          <w:lang w:val="en-GB"/>
        </w:rPr>
        <w:t xml:space="preserve"> to carry out agreed specific work based on this accountancy protocol. This </w:t>
      </w:r>
      <w:r w:rsidR="002B2FAB" w:rsidRPr="00C808B5">
        <w:rPr>
          <w:lang w:val="en-GB"/>
        </w:rPr>
        <w:t>is</w:t>
      </w:r>
      <w:r w:rsidRPr="00C808B5">
        <w:rPr>
          <w:lang w:val="en-GB"/>
        </w:rPr>
        <w:t xml:space="preserve"> illustrated by the following </w:t>
      </w:r>
      <w:r w:rsidRPr="00C808B5">
        <w:rPr>
          <w:spacing w:val="-2"/>
          <w:lang w:val="en-GB"/>
        </w:rPr>
        <w:t>example:</w:t>
      </w:r>
    </w:p>
    <w:p w14:paraId="4F1864BF" w14:textId="77777777" w:rsidR="004D7962" w:rsidRPr="00C808B5" w:rsidRDefault="004D7962">
      <w:pPr>
        <w:pStyle w:val="Plattetekst"/>
        <w:spacing w:before="7"/>
        <w:rPr>
          <w:sz w:val="22"/>
          <w:lang w:val="en-GB"/>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91"/>
        <w:gridCol w:w="1023"/>
        <w:gridCol w:w="1018"/>
        <w:gridCol w:w="1018"/>
        <w:gridCol w:w="1017"/>
        <w:gridCol w:w="1022"/>
        <w:gridCol w:w="1017"/>
      </w:tblGrid>
      <w:tr w:rsidR="004D7962" w:rsidRPr="00C808B5" w14:paraId="4F1864C3" w14:textId="77777777">
        <w:trPr>
          <w:trHeight w:val="297"/>
        </w:trPr>
        <w:tc>
          <w:tcPr>
            <w:tcW w:w="2891" w:type="dxa"/>
          </w:tcPr>
          <w:p w14:paraId="4F1864C0" w14:textId="77777777" w:rsidR="004D7962" w:rsidRPr="00C808B5" w:rsidRDefault="004D7962">
            <w:pPr>
              <w:pStyle w:val="TableParagraph"/>
              <w:spacing w:before="0"/>
              <w:ind w:left="0"/>
              <w:jc w:val="left"/>
              <w:rPr>
                <w:rFonts w:ascii="Times New Roman"/>
                <w:sz w:val="18"/>
                <w:lang w:val="en-GB"/>
              </w:rPr>
            </w:pPr>
          </w:p>
        </w:tc>
        <w:tc>
          <w:tcPr>
            <w:tcW w:w="3059" w:type="dxa"/>
            <w:gridSpan w:val="3"/>
          </w:tcPr>
          <w:p w14:paraId="4F1864C1" w14:textId="5267637A" w:rsidR="004D7962" w:rsidRPr="00C808B5" w:rsidRDefault="00635DCB">
            <w:pPr>
              <w:pStyle w:val="TableParagraph"/>
              <w:spacing w:before="40"/>
              <w:ind w:left="556"/>
              <w:jc w:val="left"/>
              <w:rPr>
                <w:b/>
                <w:sz w:val="18"/>
                <w:lang w:val="en-GB"/>
              </w:rPr>
            </w:pPr>
            <w:r w:rsidRPr="00C808B5">
              <w:rPr>
                <w:b/>
                <w:sz w:val="18"/>
                <w:lang w:val="en-GB"/>
              </w:rPr>
              <w:t xml:space="preserve">First </w:t>
            </w:r>
            <w:r w:rsidR="002B2FAB" w:rsidRPr="00C808B5">
              <w:rPr>
                <w:b/>
                <w:spacing w:val="-2"/>
                <w:sz w:val="18"/>
                <w:lang w:val="en-GB"/>
              </w:rPr>
              <w:t>audit</w:t>
            </w:r>
            <w:r w:rsidRPr="00C808B5">
              <w:rPr>
                <w:b/>
                <w:spacing w:val="-2"/>
                <w:sz w:val="18"/>
                <w:lang w:val="en-GB"/>
              </w:rPr>
              <w:t xml:space="preserve"> period</w:t>
            </w:r>
          </w:p>
        </w:tc>
        <w:tc>
          <w:tcPr>
            <w:tcW w:w="3056" w:type="dxa"/>
            <w:gridSpan w:val="3"/>
          </w:tcPr>
          <w:p w14:paraId="4F1864C2" w14:textId="565D109A" w:rsidR="004D7962" w:rsidRPr="00C808B5" w:rsidRDefault="00635DCB">
            <w:pPr>
              <w:pStyle w:val="TableParagraph"/>
              <w:spacing w:before="40"/>
              <w:ind w:left="494"/>
              <w:jc w:val="left"/>
              <w:rPr>
                <w:b/>
                <w:sz w:val="18"/>
                <w:lang w:val="en-GB"/>
              </w:rPr>
            </w:pPr>
            <w:r w:rsidRPr="00C808B5">
              <w:rPr>
                <w:b/>
                <w:sz w:val="18"/>
                <w:lang w:val="en-GB"/>
              </w:rPr>
              <w:t xml:space="preserve">Second </w:t>
            </w:r>
            <w:r w:rsidR="002B2FAB" w:rsidRPr="00C808B5">
              <w:rPr>
                <w:b/>
                <w:spacing w:val="-2"/>
                <w:sz w:val="18"/>
                <w:lang w:val="en-GB"/>
              </w:rPr>
              <w:t>audit</w:t>
            </w:r>
            <w:r w:rsidRPr="00C808B5">
              <w:rPr>
                <w:b/>
                <w:spacing w:val="-2"/>
                <w:sz w:val="18"/>
                <w:lang w:val="en-GB"/>
              </w:rPr>
              <w:t xml:space="preserve"> period</w:t>
            </w:r>
          </w:p>
        </w:tc>
      </w:tr>
      <w:tr w:rsidR="004D7962" w:rsidRPr="00C808B5" w14:paraId="4F1864CB" w14:textId="77777777">
        <w:trPr>
          <w:trHeight w:val="301"/>
        </w:trPr>
        <w:tc>
          <w:tcPr>
            <w:tcW w:w="2891" w:type="dxa"/>
          </w:tcPr>
          <w:p w14:paraId="4F1864C4" w14:textId="77777777" w:rsidR="004D7962" w:rsidRPr="00C808B5" w:rsidRDefault="00635DCB">
            <w:pPr>
              <w:pStyle w:val="TableParagraph"/>
              <w:spacing w:before="44"/>
              <w:ind w:left="71"/>
              <w:jc w:val="left"/>
              <w:rPr>
                <w:b/>
                <w:sz w:val="18"/>
                <w:lang w:val="en-GB"/>
              </w:rPr>
            </w:pPr>
            <w:r w:rsidRPr="00C808B5">
              <w:rPr>
                <w:b/>
                <w:spacing w:val="-2"/>
                <w:sz w:val="18"/>
                <w:lang w:val="en-GB"/>
              </w:rPr>
              <w:t>Criterion</w:t>
            </w:r>
          </w:p>
        </w:tc>
        <w:tc>
          <w:tcPr>
            <w:tcW w:w="1023" w:type="dxa"/>
            <w:tcBorders>
              <w:right w:val="single" w:sz="4" w:space="0" w:color="000000"/>
            </w:tcBorders>
          </w:tcPr>
          <w:p w14:paraId="4F1864C5" w14:textId="492FB133" w:rsidR="004D7962" w:rsidRPr="00C808B5" w:rsidRDefault="00635DCB">
            <w:pPr>
              <w:pStyle w:val="TableParagraph"/>
              <w:spacing w:before="32"/>
              <w:ind w:left="175" w:right="158"/>
              <w:rPr>
                <w:b/>
                <w:sz w:val="14"/>
                <w:lang w:val="en-GB"/>
              </w:rPr>
            </w:pPr>
            <w:r w:rsidRPr="00C808B5">
              <w:rPr>
                <w:b/>
                <w:spacing w:val="-2"/>
                <w:sz w:val="18"/>
                <w:lang w:val="en-GB"/>
              </w:rPr>
              <w:t>2021</w:t>
            </w:r>
            <w:r w:rsidR="002B2FAB" w:rsidRPr="00C808B5">
              <w:rPr>
                <w:vertAlign w:val="superscript"/>
                <w:lang w:val="en-GB"/>
              </w:rPr>
              <w:t>2</w:t>
            </w:r>
          </w:p>
        </w:tc>
        <w:tc>
          <w:tcPr>
            <w:tcW w:w="1018" w:type="dxa"/>
            <w:tcBorders>
              <w:left w:val="single" w:sz="4" w:space="0" w:color="000000"/>
              <w:right w:val="single" w:sz="4" w:space="0" w:color="000000"/>
            </w:tcBorders>
          </w:tcPr>
          <w:p w14:paraId="4F1864C6" w14:textId="77777777" w:rsidR="004D7962" w:rsidRPr="00C808B5" w:rsidRDefault="00635DCB">
            <w:pPr>
              <w:pStyle w:val="TableParagraph"/>
              <w:spacing w:before="44"/>
              <w:ind w:left="177" w:right="158"/>
              <w:rPr>
                <w:b/>
                <w:sz w:val="18"/>
                <w:lang w:val="en-GB"/>
              </w:rPr>
            </w:pPr>
            <w:r w:rsidRPr="00C808B5">
              <w:rPr>
                <w:b/>
                <w:spacing w:val="-4"/>
                <w:sz w:val="18"/>
                <w:lang w:val="en-GB"/>
              </w:rPr>
              <w:t>2022</w:t>
            </w:r>
          </w:p>
        </w:tc>
        <w:tc>
          <w:tcPr>
            <w:tcW w:w="1018" w:type="dxa"/>
            <w:tcBorders>
              <w:left w:val="single" w:sz="4" w:space="0" w:color="000000"/>
            </w:tcBorders>
          </w:tcPr>
          <w:p w14:paraId="4F1864C7" w14:textId="77777777" w:rsidR="004D7962" w:rsidRPr="00C808B5" w:rsidRDefault="00635DCB">
            <w:pPr>
              <w:pStyle w:val="TableParagraph"/>
              <w:spacing w:before="44"/>
              <w:ind w:left="215" w:right="196"/>
              <w:rPr>
                <w:b/>
                <w:sz w:val="18"/>
                <w:lang w:val="en-GB"/>
              </w:rPr>
            </w:pPr>
            <w:r w:rsidRPr="00C808B5">
              <w:rPr>
                <w:b/>
                <w:spacing w:val="-4"/>
                <w:sz w:val="18"/>
                <w:lang w:val="en-GB"/>
              </w:rPr>
              <w:t>2023</w:t>
            </w:r>
          </w:p>
        </w:tc>
        <w:tc>
          <w:tcPr>
            <w:tcW w:w="1017" w:type="dxa"/>
            <w:tcBorders>
              <w:right w:val="single" w:sz="4" w:space="0" w:color="000000"/>
            </w:tcBorders>
          </w:tcPr>
          <w:p w14:paraId="4F1864C8" w14:textId="77777777" w:rsidR="004D7962" w:rsidRPr="00C808B5" w:rsidRDefault="00635DCB">
            <w:pPr>
              <w:pStyle w:val="TableParagraph"/>
              <w:spacing w:before="44"/>
              <w:ind w:left="213" w:right="192"/>
              <w:rPr>
                <w:b/>
                <w:sz w:val="18"/>
                <w:lang w:val="en-GB"/>
              </w:rPr>
            </w:pPr>
            <w:r w:rsidRPr="00C808B5">
              <w:rPr>
                <w:b/>
                <w:spacing w:val="-4"/>
                <w:sz w:val="18"/>
                <w:lang w:val="en-GB"/>
              </w:rPr>
              <w:t>2024</w:t>
            </w:r>
          </w:p>
        </w:tc>
        <w:tc>
          <w:tcPr>
            <w:tcW w:w="1022" w:type="dxa"/>
            <w:tcBorders>
              <w:left w:val="single" w:sz="4" w:space="0" w:color="000000"/>
              <w:right w:val="single" w:sz="4" w:space="0" w:color="000000"/>
            </w:tcBorders>
          </w:tcPr>
          <w:p w14:paraId="4F1864C9" w14:textId="77777777" w:rsidR="004D7962" w:rsidRPr="00C808B5" w:rsidRDefault="00635DCB">
            <w:pPr>
              <w:pStyle w:val="TableParagraph"/>
              <w:spacing w:before="44"/>
              <w:ind w:left="220" w:right="202"/>
              <w:rPr>
                <w:b/>
                <w:sz w:val="18"/>
                <w:lang w:val="en-GB"/>
              </w:rPr>
            </w:pPr>
            <w:r w:rsidRPr="00C808B5">
              <w:rPr>
                <w:b/>
                <w:spacing w:val="-4"/>
                <w:sz w:val="18"/>
                <w:lang w:val="en-GB"/>
              </w:rPr>
              <w:t>2025</w:t>
            </w:r>
          </w:p>
        </w:tc>
        <w:tc>
          <w:tcPr>
            <w:tcW w:w="1017" w:type="dxa"/>
            <w:tcBorders>
              <w:left w:val="single" w:sz="4" w:space="0" w:color="000000"/>
            </w:tcBorders>
          </w:tcPr>
          <w:p w14:paraId="4F1864CA" w14:textId="77777777" w:rsidR="004D7962" w:rsidRPr="00C808B5" w:rsidRDefault="00635DCB">
            <w:pPr>
              <w:pStyle w:val="TableParagraph"/>
              <w:spacing w:before="44"/>
              <w:ind w:left="217" w:right="192"/>
              <w:rPr>
                <w:b/>
                <w:sz w:val="18"/>
                <w:lang w:val="en-GB"/>
              </w:rPr>
            </w:pPr>
            <w:r w:rsidRPr="00C808B5">
              <w:rPr>
                <w:b/>
                <w:spacing w:val="-4"/>
                <w:sz w:val="18"/>
                <w:lang w:val="en-GB"/>
              </w:rPr>
              <w:t>2026</w:t>
            </w:r>
          </w:p>
        </w:tc>
      </w:tr>
      <w:tr w:rsidR="004D7962" w:rsidRPr="00C808B5" w14:paraId="4F1864D3" w14:textId="77777777">
        <w:trPr>
          <w:trHeight w:val="301"/>
        </w:trPr>
        <w:tc>
          <w:tcPr>
            <w:tcW w:w="2891" w:type="dxa"/>
            <w:tcBorders>
              <w:bottom w:val="single" w:sz="4" w:space="0" w:color="000000"/>
            </w:tcBorders>
          </w:tcPr>
          <w:p w14:paraId="4F1864CC" w14:textId="77777777" w:rsidR="004D7962" w:rsidRPr="00C808B5" w:rsidRDefault="00635DCB">
            <w:pPr>
              <w:pStyle w:val="TableParagraph"/>
              <w:spacing w:before="53"/>
              <w:ind w:left="71"/>
              <w:jc w:val="left"/>
              <w:rPr>
                <w:sz w:val="16"/>
                <w:lang w:val="en-GB"/>
              </w:rPr>
            </w:pPr>
            <w:r w:rsidRPr="00C808B5">
              <w:rPr>
                <w:sz w:val="16"/>
                <w:lang w:val="en-GB"/>
              </w:rPr>
              <w:t xml:space="preserve">Annual number of kilograms of </w:t>
            </w:r>
            <w:r w:rsidRPr="00C808B5">
              <w:rPr>
                <w:spacing w:val="-5"/>
                <w:sz w:val="16"/>
                <w:lang w:val="en-GB"/>
              </w:rPr>
              <w:t>EEE</w:t>
            </w:r>
          </w:p>
        </w:tc>
        <w:tc>
          <w:tcPr>
            <w:tcW w:w="1023" w:type="dxa"/>
            <w:tcBorders>
              <w:bottom w:val="single" w:sz="4" w:space="0" w:color="000000"/>
              <w:right w:val="single" w:sz="4" w:space="0" w:color="000000"/>
            </w:tcBorders>
          </w:tcPr>
          <w:p w14:paraId="4F1864CD" w14:textId="382E9D82" w:rsidR="004D7962" w:rsidRPr="00C808B5" w:rsidRDefault="00635DCB">
            <w:pPr>
              <w:pStyle w:val="TableParagraph"/>
              <w:spacing w:before="53"/>
              <w:ind w:left="169" w:right="158"/>
              <w:rPr>
                <w:sz w:val="16"/>
                <w:lang w:val="en-GB"/>
              </w:rPr>
            </w:pPr>
            <w:r w:rsidRPr="00C808B5">
              <w:rPr>
                <w:spacing w:val="-2"/>
                <w:sz w:val="16"/>
                <w:lang w:val="en-GB"/>
              </w:rPr>
              <w:t>950</w:t>
            </w:r>
            <w:r w:rsidR="002B2FAB" w:rsidRPr="00C808B5">
              <w:rPr>
                <w:spacing w:val="-2"/>
                <w:sz w:val="16"/>
                <w:lang w:val="en-GB"/>
              </w:rPr>
              <w:t>,</w:t>
            </w:r>
            <w:r w:rsidRPr="00C808B5">
              <w:rPr>
                <w:spacing w:val="-2"/>
                <w:sz w:val="16"/>
                <w:lang w:val="en-GB"/>
              </w:rPr>
              <w:t>000</w:t>
            </w:r>
          </w:p>
        </w:tc>
        <w:tc>
          <w:tcPr>
            <w:tcW w:w="1018" w:type="dxa"/>
            <w:tcBorders>
              <w:left w:val="single" w:sz="4" w:space="0" w:color="000000"/>
              <w:bottom w:val="single" w:sz="4" w:space="0" w:color="000000"/>
              <w:right w:val="single" w:sz="4" w:space="0" w:color="000000"/>
            </w:tcBorders>
          </w:tcPr>
          <w:p w14:paraId="4F1864CE" w14:textId="7541145D" w:rsidR="004D7962" w:rsidRPr="00C808B5" w:rsidRDefault="00635DCB">
            <w:pPr>
              <w:pStyle w:val="TableParagraph"/>
              <w:spacing w:before="53"/>
              <w:ind w:left="178" w:right="158"/>
              <w:rPr>
                <w:sz w:val="16"/>
                <w:lang w:val="en-GB"/>
              </w:rPr>
            </w:pPr>
            <w:r w:rsidRPr="00C808B5">
              <w:rPr>
                <w:spacing w:val="-2"/>
                <w:sz w:val="16"/>
                <w:lang w:val="en-GB"/>
              </w:rPr>
              <w:t>1</w:t>
            </w:r>
            <w:r w:rsidR="002B2FAB" w:rsidRPr="00C808B5">
              <w:rPr>
                <w:spacing w:val="-2"/>
                <w:sz w:val="16"/>
                <w:lang w:val="en-GB"/>
              </w:rPr>
              <w:t>,</w:t>
            </w:r>
            <w:r w:rsidRPr="00C808B5">
              <w:rPr>
                <w:spacing w:val="-2"/>
                <w:sz w:val="16"/>
                <w:lang w:val="en-GB"/>
              </w:rPr>
              <w:t>050</w:t>
            </w:r>
            <w:r w:rsidR="002B2FAB" w:rsidRPr="00C808B5">
              <w:rPr>
                <w:spacing w:val="-2"/>
                <w:sz w:val="16"/>
                <w:lang w:val="en-GB"/>
              </w:rPr>
              <w:t>,</w:t>
            </w:r>
            <w:r w:rsidRPr="00C808B5">
              <w:rPr>
                <w:spacing w:val="-2"/>
                <w:sz w:val="16"/>
                <w:lang w:val="en-GB"/>
              </w:rPr>
              <w:t>000</w:t>
            </w:r>
          </w:p>
        </w:tc>
        <w:tc>
          <w:tcPr>
            <w:tcW w:w="1018" w:type="dxa"/>
            <w:tcBorders>
              <w:left w:val="single" w:sz="4" w:space="0" w:color="000000"/>
              <w:bottom w:val="single" w:sz="4" w:space="0" w:color="000000"/>
            </w:tcBorders>
          </w:tcPr>
          <w:p w14:paraId="4F1864CF" w14:textId="7AA2EA9E" w:rsidR="004D7962" w:rsidRPr="00C808B5" w:rsidRDefault="00635DCB">
            <w:pPr>
              <w:pStyle w:val="TableParagraph"/>
              <w:spacing w:before="53"/>
              <w:ind w:left="212" w:right="196"/>
              <w:rPr>
                <w:sz w:val="16"/>
                <w:lang w:val="en-GB"/>
              </w:rPr>
            </w:pPr>
            <w:r w:rsidRPr="00C808B5">
              <w:rPr>
                <w:spacing w:val="-2"/>
                <w:sz w:val="16"/>
                <w:lang w:val="en-GB"/>
              </w:rPr>
              <w:t>875</w:t>
            </w:r>
            <w:r w:rsidR="002B2FAB" w:rsidRPr="00C808B5">
              <w:rPr>
                <w:spacing w:val="-2"/>
                <w:sz w:val="16"/>
                <w:lang w:val="en-GB"/>
              </w:rPr>
              <w:t>,</w:t>
            </w:r>
            <w:r w:rsidRPr="00C808B5">
              <w:rPr>
                <w:spacing w:val="-2"/>
                <w:sz w:val="16"/>
                <w:lang w:val="en-GB"/>
              </w:rPr>
              <w:t>000</w:t>
            </w:r>
          </w:p>
        </w:tc>
        <w:tc>
          <w:tcPr>
            <w:tcW w:w="1017" w:type="dxa"/>
            <w:tcBorders>
              <w:bottom w:val="single" w:sz="4" w:space="0" w:color="000000"/>
              <w:right w:val="single" w:sz="4" w:space="0" w:color="000000"/>
            </w:tcBorders>
          </w:tcPr>
          <w:p w14:paraId="4F1864D0" w14:textId="0F439F1B" w:rsidR="004D7962" w:rsidRPr="00C808B5" w:rsidRDefault="00635DCB">
            <w:pPr>
              <w:pStyle w:val="TableParagraph"/>
              <w:spacing w:before="53"/>
              <w:ind w:left="209" w:right="192"/>
              <w:rPr>
                <w:sz w:val="16"/>
                <w:lang w:val="en-GB"/>
              </w:rPr>
            </w:pPr>
            <w:r w:rsidRPr="00C808B5">
              <w:rPr>
                <w:spacing w:val="-2"/>
                <w:sz w:val="16"/>
                <w:lang w:val="en-GB"/>
              </w:rPr>
              <w:t>975</w:t>
            </w:r>
            <w:r w:rsidR="002B2FAB" w:rsidRPr="00C808B5">
              <w:rPr>
                <w:spacing w:val="-2"/>
                <w:sz w:val="16"/>
                <w:lang w:val="en-GB"/>
              </w:rPr>
              <w:t>,</w:t>
            </w:r>
            <w:r w:rsidRPr="00C808B5">
              <w:rPr>
                <w:spacing w:val="-2"/>
                <w:sz w:val="16"/>
                <w:lang w:val="en-GB"/>
              </w:rPr>
              <w:t>000</w:t>
            </w:r>
          </w:p>
        </w:tc>
        <w:tc>
          <w:tcPr>
            <w:tcW w:w="1022" w:type="dxa"/>
            <w:tcBorders>
              <w:left w:val="single" w:sz="4" w:space="0" w:color="000000"/>
              <w:bottom w:val="single" w:sz="4" w:space="0" w:color="000000"/>
              <w:right w:val="single" w:sz="4" w:space="0" w:color="000000"/>
            </w:tcBorders>
          </w:tcPr>
          <w:p w14:paraId="4F1864D1" w14:textId="798B7373" w:rsidR="004D7962" w:rsidRPr="00C808B5" w:rsidRDefault="00635DCB">
            <w:pPr>
              <w:pStyle w:val="TableParagraph"/>
              <w:spacing w:before="53"/>
              <w:ind w:left="216" w:right="202"/>
              <w:rPr>
                <w:sz w:val="16"/>
                <w:lang w:val="en-GB"/>
              </w:rPr>
            </w:pPr>
            <w:r w:rsidRPr="00C808B5">
              <w:rPr>
                <w:spacing w:val="-2"/>
                <w:sz w:val="16"/>
                <w:lang w:val="en-GB"/>
              </w:rPr>
              <w:t>850</w:t>
            </w:r>
            <w:r w:rsidR="002B2FAB" w:rsidRPr="00C808B5">
              <w:rPr>
                <w:spacing w:val="-2"/>
                <w:sz w:val="16"/>
                <w:lang w:val="en-GB"/>
              </w:rPr>
              <w:t>,</w:t>
            </w:r>
            <w:r w:rsidRPr="00C808B5">
              <w:rPr>
                <w:spacing w:val="-2"/>
                <w:sz w:val="16"/>
                <w:lang w:val="en-GB"/>
              </w:rPr>
              <w:t>000</w:t>
            </w:r>
          </w:p>
        </w:tc>
        <w:tc>
          <w:tcPr>
            <w:tcW w:w="1017" w:type="dxa"/>
            <w:tcBorders>
              <w:left w:val="single" w:sz="4" w:space="0" w:color="000000"/>
              <w:bottom w:val="single" w:sz="4" w:space="0" w:color="000000"/>
            </w:tcBorders>
          </w:tcPr>
          <w:p w14:paraId="4F1864D2" w14:textId="22317EE6" w:rsidR="004D7962" w:rsidRPr="00C808B5" w:rsidRDefault="00635DCB">
            <w:pPr>
              <w:pStyle w:val="TableParagraph"/>
              <w:spacing w:before="53"/>
              <w:ind w:left="213" w:right="192"/>
              <w:rPr>
                <w:sz w:val="16"/>
                <w:lang w:val="en-GB"/>
              </w:rPr>
            </w:pPr>
            <w:r w:rsidRPr="00C808B5">
              <w:rPr>
                <w:spacing w:val="-2"/>
                <w:sz w:val="16"/>
                <w:lang w:val="en-GB"/>
              </w:rPr>
              <w:t>825</w:t>
            </w:r>
            <w:r w:rsidR="002B2FAB" w:rsidRPr="00C808B5">
              <w:rPr>
                <w:spacing w:val="-2"/>
                <w:sz w:val="16"/>
                <w:lang w:val="en-GB"/>
              </w:rPr>
              <w:t>,</w:t>
            </w:r>
            <w:r w:rsidRPr="00C808B5">
              <w:rPr>
                <w:spacing w:val="-2"/>
                <w:sz w:val="16"/>
                <w:lang w:val="en-GB"/>
              </w:rPr>
              <w:t>000</w:t>
            </w:r>
          </w:p>
        </w:tc>
      </w:tr>
      <w:tr w:rsidR="004D7962" w:rsidRPr="00C808B5" w14:paraId="4F1864DB" w14:textId="77777777">
        <w:trPr>
          <w:trHeight w:val="297"/>
        </w:trPr>
        <w:tc>
          <w:tcPr>
            <w:tcW w:w="2891" w:type="dxa"/>
            <w:tcBorders>
              <w:top w:val="single" w:sz="4" w:space="0" w:color="000000"/>
              <w:bottom w:val="single" w:sz="4" w:space="0" w:color="000000"/>
            </w:tcBorders>
          </w:tcPr>
          <w:p w14:paraId="4F1864D4" w14:textId="432A5874" w:rsidR="004D7962" w:rsidRPr="00C808B5" w:rsidRDefault="00635DCB">
            <w:pPr>
              <w:pStyle w:val="TableParagraph"/>
              <w:spacing w:before="49"/>
              <w:ind w:left="71"/>
              <w:jc w:val="left"/>
              <w:rPr>
                <w:sz w:val="16"/>
                <w:lang w:val="en-GB"/>
              </w:rPr>
            </w:pPr>
            <w:r w:rsidRPr="00C808B5">
              <w:rPr>
                <w:sz w:val="16"/>
                <w:lang w:val="en-GB"/>
              </w:rPr>
              <w:t xml:space="preserve">Annual </w:t>
            </w:r>
            <w:r w:rsidRPr="00C808B5">
              <w:rPr>
                <w:spacing w:val="-2"/>
                <w:sz w:val="16"/>
                <w:lang w:val="en-GB"/>
              </w:rPr>
              <w:t>waste</w:t>
            </w:r>
            <w:r w:rsidR="002B2FAB" w:rsidRPr="00C808B5">
              <w:rPr>
                <w:spacing w:val="-2"/>
                <w:sz w:val="16"/>
                <w:lang w:val="en-GB"/>
              </w:rPr>
              <w:t>-</w:t>
            </w:r>
            <w:r w:rsidRPr="00C808B5">
              <w:rPr>
                <w:spacing w:val="-2"/>
                <w:sz w:val="16"/>
                <w:lang w:val="en-GB"/>
              </w:rPr>
              <w:t>management fee</w:t>
            </w:r>
          </w:p>
        </w:tc>
        <w:tc>
          <w:tcPr>
            <w:tcW w:w="1023" w:type="dxa"/>
            <w:tcBorders>
              <w:top w:val="single" w:sz="4" w:space="0" w:color="000000"/>
              <w:bottom w:val="single" w:sz="4" w:space="0" w:color="000000"/>
              <w:right w:val="single" w:sz="4" w:space="0" w:color="000000"/>
            </w:tcBorders>
          </w:tcPr>
          <w:p w14:paraId="4F1864D5" w14:textId="649661FC" w:rsidR="004D7962" w:rsidRPr="00C808B5" w:rsidRDefault="00635DCB">
            <w:pPr>
              <w:pStyle w:val="TableParagraph"/>
              <w:spacing w:before="49"/>
              <w:ind w:left="174" w:right="158"/>
              <w:rPr>
                <w:sz w:val="16"/>
                <w:lang w:val="en-GB"/>
              </w:rPr>
            </w:pPr>
            <w:r w:rsidRPr="00C808B5">
              <w:rPr>
                <w:spacing w:val="-2"/>
                <w:sz w:val="16"/>
                <w:lang w:val="en-GB"/>
              </w:rPr>
              <w:t>€ 50</w:t>
            </w:r>
            <w:r w:rsidR="002B2FAB" w:rsidRPr="00C808B5">
              <w:rPr>
                <w:spacing w:val="-2"/>
                <w:sz w:val="16"/>
                <w:lang w:val="en-GB"/>
              </w:rPr>
              <w:t>,</w:t>
            </w:r>
            <w:r w:rsidRPr="00C808B5">
              <w:rPr>
                <w:spacing w:val="-2"/>
                <w:sz w:val="16"/>
                <w:lang w:val="en-GB"/>
              </w:rPr>
              <w:t>250</w:t>
            </w:r>
          </w:p>
        </w:tc>
        <w:tc>
          <w:tcPr>
            <w:tcW w:w="1018" w:type="dxa"/>
            <w:tcBorders>
              <w:top w:val="single" w:sz="4" w:space="0" w:color="000000"/>
              <w:left w:val="single" w:sz="4" w:space="0" w:color="000000"/>
              <w:bottom w:val="single" w:sz="4" w:space="0" w:color="000000"/>
              <w:right w:val="single" w:sz="4" w:space="0" w:color="000000"/>
            </w:tcBorders>
          </w:tcPr>
          <w:p w14:paraId="4F1864D6" w14:textId="611C7B5F" w:rsidR="004D7962" w:rsidRPr="00C808B5" w:rsidRDefault="00635DCB">
            <w:pPr>
              <w:pStyle w:val="TableParagraph"/>
              <w:spacing w:before="49"/>
              <w:ind w:left="178" w:right="157"/>
              <w:rPr>
                <w:sz w:val="16"/>
                <w:lang w:val="en-GB"/>
              </w:rPr>
            </w:pPr>
            <w:r w:rsidRPr="00C808B5">
              <w:rPr>
                <w:spacing w:val="-2"/>
                <w:sz w:val="16"/>
                <w:lang w:val="en-GB"/>
              </w:rPr>
              <w:t>€ 55</w:t>
            </w:r>
            <w:r w:rsidR="002B2FAB" w:rsidRPr="00C808B5">
              <w:rPr>
                <w:spacing w:val="-2"/>
                <w:sz w:val="16"/>
                <w:lang w:val="en-GB"/>
              </w:rPr>
              <w:t>,</w:t>
            </w:r>
            <w:r w:rsidRPr="00C808B5">
              <w:rPr>
                <w:spacing w:val="-2"/>
                <w:sz w:val="16"/>
                <w:lang w:val="en-GB"/>
              </w:rPr>
              <w:t>000</w:t>
            </w:r>
          </w:p>
        </w:tc>
        <w:tc>
          <w:tcPr>
            <w:tcW w:w="1018" w:type="dxa"/>
            <w:tcBorders>
              <w:top w:val="single" w:sz="4" w:space="0" w:color="000000"/>
              <w:left w:val="single" w:sz="4" w:space="0" w:color="000000"/>
              <w:bottom w:val="single" w:sz="4" w:space="0" w:color="000000"/>
            </w:tcBorders>
          </w:tcPr>
          <w:p w14:paraId="4F1864D7" w14:textId="094626FC" w:rsidR="004D7962" w:rsidRPr="00C808B5" w:rsidRDefault="00635DCB">
            <w:pPr>
              <w:pStyle w:val="TableParagraph"/>
              <w:spacing w:before="49"/>
              <w:ind w:left="217" w:right="196"/>
              <w:rPr>
                <w:sz w:val="16"/>
                <w:lang w:val="en-GB"/>
              </w:rPr>
            </w:pPr>
            <w:r w:rsidRPr="00C808B5">
              <w:rPr>
                <w:sz w:val="16"/>
                <w:lang w:val="en-GB"/>
              </w:rPr>
              <w:t xml:space="preserve">€ </w:t>
            </w:r>
            <w:r w:rsidRPr="00C808B5">
              <w:rPr>
                <w:spacing w:val="-2"/>
                <w:sz w:val="16"/>
                <w:lang w:val="en-GB"/>
              </w:rPr>
              <w:t>45</w:t>
            </w:r>
            <w:r w:rsidR="002B2FAB" w:rsidRPr="00C808B5">
              <w:rPr>
                <w:spacing w:val="-2"/>
                <w:sz w:val="16"/>
                <w:lang w:val="en-GB"/>
              </w:rPr>
              <w:t>,</w:t>
            </w:r>
            <w:r w:rsidRPr="00C808B5">
              <w:rPr>
                <w:spacing w:val="-2"/>
                <w:sz w:val="16"/>
                <w:lang w:val="en-GB"/>
              </w:rPr>
              <w:t>950</w:t>
            </w:r>
          </w:p>
        </w:tc>
        <w:tc>
          <w:tcPr>
            <w:tcW w:w="1017" w:type="dxa"/>
            <w:tcBorders>
              <w:top w:val="single" w:sz="4" w:space="0" w:color="000000"/>
              <w:bottom w:val="single" w:sz="4" w:space="0" w:color="000000"/>
              <w:right w:val="single" w:sz="4" w:space="0" w:color="000000"/>
            </w:tcBorders>
          </w:tcPr>
          <w:p w14:paraId="4F1864D8" w14:textId="670EFEC3" w:rsidR="004D7962" w:rsidRPr="00C808B5" w:rsidRDefault="00635DCB">
            <w:pPr>
              <w:pStyle w:val="TableParagraph"/>
              <w:spacing w:before="49"/>
              <w:ind w:left="214" w:right="192"/>
              <w:rPr>
                <w:sz w:val="16"/>
                <w:lang w:val="en-GB"/>
              </w:rPr>
            </w:pPr>
            <w:r w:rsidRPr="00C808B5">
              <w:rPr>
                <w:spacing w:val="-2"/>
                <w:sz w:val="16"/>
                <w:lang w:val="en-GB"/>
              </w:rPr>
              <w:t>€ 52</w:t>
            </w:r>
            <w:r w:rsidR="002B2FAB" w:rsidRPr="00C808B5">
              <w:rPr>
                <w:spacing w:val="-2"/>
                <w:sz w:val="16"/>
                <w:lang w:val="en-GB"/>
              </w:rPr>
              <w:t>,</w:t>
            </w:r>
            <w:r w:rsidRPr="00C808B5">
              <w:rPr>
                <w:spacing w:val="-2"/>
                <w:sz w:val="16"/>
                <w:lang w:val="en-GB"/>
              </w:rPr>
              <w:t>000</w:t>
            </w:r>
          </w:p>
        </w:tc>
        <w:tc>
          <w:tcPr>
            <w:tcW w:w="1022" w:type="dxa"/>
            <w:tcBorders>
              <w:top w:val="single" w:sz="4" w:space="0" w:color="000000"/>
              <w:left w:val="single" w:sz="4" w:space="0" w:color="000000"/>
              <w:bottom w:val="single" w:sz="4" w:space="0" w:color="000000"/>
              <w:right w:val="single" w:sz="4" w:space="0" w:color="000000"/>
            </w:tcBorders>
          </w:tcPr>
          <w:p w14:paraId="4F1864D9" w14:textId="39E7B489" w:rsidR="004D7962" w:rsidRPr="00C808B5" w:rsidRDefault="00635DCB">
            <w:pPr>
              <w:pStyle w:val="TableParagraph"/>
              <w:spacing w:before="49"/>
              <w:ind w:left="221" w:right="202"/>
              <w:rPr>
                <w:sz w:val="16"/>
                <w:lang w:val="en-GB"/>
              </w:rPr>
            </w:pPr>
            <w:r w:rsidRPr="00C808B5">
              <w:rPr>
                <w:spacing w:val="-2"/>
                <w:sz w:val="16"/>
                <w:lang w:val="en-GB"/>
              </w:rPr>
              <w:t>€ 45</w:t>
            </w:r>
            <w:r w:rsidR="002B2FAB" w:rsidRPr="00C808B5">
              <w:rPr>
                <w:spacing w:val="-2"/>
                <w:sz w:val="16"/>
                <w:lang w:val="en-GB"/>
              </w:rPr>
              <w:t>,</w:t>
            </w:r>
            <w:r w:rsidRPr="00C808B5">
              <w:rPr>
                <w:spacing w:val="-2"/>
                <w:sz w:val="16"/>
                <w:lang w:val="en-GB"/>
              </w:rPr>
              <w:t>000</w:t>
            </w:r>
          </w:p>
        </w:tc>
        <w:tc>
          <w:tcPr>
            <w:tcW w:w="1017" w:type="dxa"/>
            <w:tcBorders>
              <w:top w:val="single" w:sz="4" w:space="0" w:color="000000"/>
              <w:left w:val="single" w:sz="4" w:space="0" w:color="000000"/>
              <w:bottom w:val="single" w:sz="4" w:space="0" w:color="000000"/>
            </w:tcBorders>
          </w:tcPr>
          <w:p w14:paraId="4F1864DA" w14:textId="3A72A643" w:rsidR="004D7962" w:rsidRPr="00C808B5" w:rsidRDefault="00635DCB">
            <w:pPr>
              <w:pStyle w:val="TableParagraph"/>
              <w:spacing w:before="49"/>
              <w:ind w:left="217" w:right="189"/>
              <w:rPr>
                <w:sz w:val="16"/>
                <w:lang w:val="en-GB"/>
              </w:rPr>
            </w:pPr>
            <w:r w:rsidRPr="00C808B5">
              <w:rPr>
                <w:spacing w:val="-2"/>
                <w:sz w:val="16"/>
                <w:lang w:val="en-GB"/>
              </w:rPr>
              <w:t>€ 43</w:t>
            </w:r>
            <w:r w:rsidR="002B2FAB" w:rsidRPr="00C808B5">
              <w:rPr>
                <w:spacing w:val="-2"/>
                <w:sz w:val="16"/>
                <w:lang w:val="en-GB"/>
              </w:rPr>
              <w:t>,</w:t>
            </w:r>
            <w:r w:rsidRPr="00C808B5">
              <w:rPr>
                <w:spacing w:val="-2"/>
                <w:sz w:val="16"/>
                <w:lang w:val="en-GB"/>
              </w:rPr>
              <w:t>500</w:t>
            </w:r>
          </w:p>
        </w:tc>
      </w:tr>
      <w:tr w:rsidR="004D7962" w:rsidRPr="00C808B5" w14:paraId="4F1864E3" w14:textId="77777777">
        <w:trPr>
          <w:trHeight w:val="302"/>
        </w:trPr>
        <w:tc>
          <w:tcPr>
            <w:tcW w:w="2891" w:type="dxa"/>
            <w:tcBorders>
              <w:top w:val="single" w:sz="4" w:space="0" w:color="000000"/>
              <w:bottom w:val="single" w:sz="4" w:space="0" w:color="000000"/>
            </w:tcBorders>
          </w:tcPr>
          <w:p w14:paraId="4F1864DC" w14:textId="77777777" w:rsidR="004D7962" w:rsidRPr="00C808B5" w:rsidRDefault="00635DCB">
            <w:pPr>
              <w:pStyle w:val="TableParagraph"/>
              <w:spacing w:before="54"/>
              <w:ind w:left="71"/>
              <w:jc w:val="left"/>
              <w:rPr>
                <w:sz w:val="16"/>
                <w:lang w:val="en-GB"/>
              </w:rPr>
            </w:pPr>
            <w:r w:rsidRPr="00C808B5">
              <w:rPr>
                <w:sz w:val="16"/>
                <w:lang w:val="en-GB"/>
              </w:rPr>
              <w:t xml:space="preserve">Have both </w:t>
            </w:r>
            <w:r w:rsidRPr="00C808B5">
              <w:rPr>
                <w:spacing w:val="-2"/>
                <w:sz w:val="16"/>
                <w:lang w:val="en-GB"/>
              </w:rPr>
              <w:t xml:space="preserve">criteria </w:t>
            </w:r>
            <w:r w:rsidRPr="00C808B5">
              <w:rPr>
                <w:sz w:val="16"/>
                <w:lang w:val="en-GB"/>
              </w:rPr>
              <w:t>been met</w:t>
            </w:r>
            <w:r w:rsidRPr="00C808B5">
              <w:rPr>
                <w:spacing w:val="-2"/>
                <w:sz w:val="16"/>
                <w:lang w:val="en-GB"/>
              </w:rPr>
              <w:t>?</w:t>
            </w:r>
          </w:p>
        </w:tc>
        <w:tc>
          <w:tcPr>
            <w:tcW w:w="1023" w:type="dxa"/>
            <w:tcBorders>
              <w:top w:val="single" w:sz="4" w:space="0" w:color="000000"/>
              <w:bottom w:val="single" w:sz="4" w:space="0" w:color="000000"/>
              <w:right w:val="single" w:sz="4" w:space="0" w:color="000000"/>
            </w:tcBorders>
          </w:tcPr>
          <w:p w14:paraId="4F1864DD" w14:textId="77777777" w:rsidR="004D7962" w:rsidRPr="00C808B5" w:rsidRDefault="00635DCB">
            <w:pPr>
              <w:pStyle w:val="TableParagraph"/>
              <w:spacing w:before="54"/>
              <w:ind w:left="173" w:right="158"/>
              <w:rPr>
                <w:sz w:val="16"/>
                <w:lang w:val="en-GB"/>
              </w:rPr>
            </w:pPr>
            <w:r w:rsidRPr="00C808B5">
              <w:rPr>
                <w:spacing w:val="-5"/>
                <w:sz w:val="16"/>
                <w:lang w:val="en-GB"/>
              </w:rPr>
              <w:t>No</w:t>
            </w:r>
          </w:p>
        </w:tc>
        <w:tc>
          <w:tcPr>
            <w:tcW w:w="1018" w:type="dxa"/>
            <w:tcBorders>
              <w:top w:val="single" w:sz="4" w:space="0" w:color="000000"/>
              <w:left w:val="single" w:sz="4" w:space="0" w:color="000000"/>
              <w:bottom w:val="single" w:sz="4" w:space="0" w:color="000000"/>
              <w:right w:val="single" w:sz="4" w:space="0" w:color="000000"/>
            </w:tcBorders>
          </w:tcPr>
          <w:p w14:paraId="4F1864DE" w14:textId="77777777" w:rsidR="004D7962" w:rsidRPr="00C808B5" w:rsidRDefault="00635DCB">
            <w:pPr>
              <w:pStyle w:val="TableParagraph"/>
              <w:spacing w:before="54"/>
              <w:ind w:left="178" w:right="153"/>
              <w:rPr>
                <w:b/>
                <w:sz w:val="16"/>
                <w:lang w:val="en-GB"/>
              </w:rPr>
            </w:pPr>
            <w:r w:rsidRPr="00C808B5">
              <w:rPr>
                <w:b/>
                <w:spacing w:val="-5"/>
                <w:sz w:val="16"/>
                <w:lang w:val="en-GB"/>
              </w:rPr>
              <w:t>Yes</w:t>
            </w:r>
          </w:p>
        </w:tc>
        <w:tc>
          <w:tcPr>
            <w:tcW w:w="1018" w:type="dxa"/>
            <w:tcBorders>
              <w:top w:val="single" w:sz="4" w:space="0" w:color="000000"/>
              <w:left w:val="single" w:sz="4" w:space="0" w:color="000000"/>
              <w:bottom w:val="single" w:sz="4" w:space="0" w:color="000000"/>
            </w:tcBorders>
          </w:tcPr>
          <w:p w14:paraId="4F1864DF" w14:textId="77777777" w:rsidR="004D7962" w:rsidRPr="00C808B5" w:rsidRDefault="00635DCB">
            <w:pPr>
              <w:pStyle w:val="TableParagraph"/>
              <w:spacing w:before="54"/>
              <w:ind w:left="216" w:right="196"/>
              <w:rPr>
                <w:sz w:val="16"/>
                <w:lang w:val="en-GB"/>
              </w:rPr>
            </w:pPr>
            <w:r w:rsidRPr="00C808B5">
              <w:rPr>
                <w:spacing w:val="-5"/>
                <w:sz w:val="16"/>
                <w:lang w:val="en-GB"/>
              </w:rPr>
              <w:t>No</w:t>
            </w:r>
          </w:p>
        </w:tc>
        <w:tc>
          <w:tcPr>
            <w:tcW w:w="1017" w:type="dxa"/>
            <w:tcBorders>
              <w:top w:val="single" w:sz="4" w:space="0" w:color="000000"/>
              <w:bottom w:val="single" w:sz="4" w:space="0" w:color="000000"/>
              <w:right w:val="single" w:sz="4" w:space="0" w:color="000000"/>
            </w:tcBorders>
          </w:tcPr>
          <w:p w14:paraId="4F1864E0" w14:textId="77777777" w:rsidR="004D7962" w:rsidRPr="00C808B5" w:rsidRDefault="00635DCB">
            <w:pPr>
              <w:pStyle w:val="TableParagraph"/>
              <w:spacing w:before="54"/>
              <w:ind w:left="213" w:right="192"/>
              <w:rPr>
                <w:sz w:val="16"/>
                <w:lang w:val="en-GB"/>
              </w:rPr>
            </w:pPr>
            <w:r w:rsidRPr="00C808B5">
              <w:rPr>
                <w:spacing w:val="-5"/>
                <w:sz w:val="16"/>
                <w:lang w:val="en-GB"/>
              </w:rPr>
              <w:t>No</w:t>
            </w:r>
          </w:p>
        </w:tc>
        <w:tc>
          <w:tcPr>
            <w:tcW w:w="1022" w:type="dxa"/>
            <w:tcBorders>
              <w:top w:val="single" w:sz="4" w:space="0" w:color="000000"/>
              <w:left w:val="single" w:sz="4" w:space="0" w:color="000000"/>
              <w:bottom w:val="single" w:sz="4" w:space="0" w:color="000000"/>
              <w:right w:val="single" w:sz="4" w:space="0" w:color="000000"/>
            </w:tcBorders>
          </w:tcPr>
          <w:p w14:paraId="4F1864E1" w14:textId="77777777" w:rsidR="004D7962" w:rsidRPr="00C808B5" w:rsidRDefault="00635DCB">
            <w:pPr>
              <w:pStyle w:val="TableParagraph"/>
              <w:spacing w:before="54"/>
              <w:ind w:left="220" w:right="202"/>
              <w:rPr>
                <w:sz w:val="16"/>
                <w:lang w:val="en-GB"/>
              </w:rPr>
            </w:pPr>
            <w:r w:rsidRPr="00C808B5">
              <w:rPr>
                <w:spacing w:val="-5"/>
                <w:sz w:val="16"/>
                <w:lang w:val="en-GB"/>
              </w:rPr>
              <w:t>No</w:t>
            </w:r>
          </w:p>
        </w:tc>
        <w:tc>
          <w:tcPr>
            <w:tcW w:w="1017" w:type="dxa"/>
            <w:tcBorders>
              <w:top w:val="single" w:sz="4" w:space="0" w:color="000000"/>
              <w:left w:val="single" w:sz="4" w:space="0" w:color="000000"/>
              <w:bottom w:val="single" w:sz="4" w:space="0" w:color="000000"/>
            </w:tcBorders>
          </w:tcPr>
          <w:p w14:paraId="4F1864E2" w14:textId="77777777" w:rsidR="004D7962" w:rsidRPr="00C808B5" w:rsidRDefault="00635DCB">
            <w:pPr>
              <w:pStyle w:val="TableParagraph"/>
              <w:spacing w:before="54"/>
              <w:ind w:left="217" w:right="192"/>
              <w:rPr>
                <w:sz w:val="16"/>
                <w:lang w:val="en-GB"/>
              </w:rPr>
            </w:pPr>
            <w:r w:rsidRPr="00C808B5">
              <w:rPr>
                <w:spacing w:val="-5"/>
                <w:sz w:val="16"/>
                <w:lang w:val="en-GB"/>
              </w:rPr>
              <w:t>No</w:t>
            </w:r>
          </w:p>
        </w:tc>
      </w:tr>
      <w:tr w:rsidR="004D7962" w:rsidRPr="00F6421E" w14:paraId="4F1864E7" w14:textId="77777777">
        <w:trPr>
          <w:trHeight w:val="393"/>
        </w:trPr>
        <w:tc>
          <w:tcPr>
            <w:tcW w:w="2891" w:type="dxa"/>
            <w:tcBorders>
              <w:top w:val="single" w:sz="4" w:space="0" w:color="000000"/>
            </w:tcBorders>
          </w:tcPr>
          <w:p w14:paraId="4F1864E4" w14:textId="77777777" w:rsidR="004D7962" w:rsidRPr="00C808B5" w:rsidRDefault="00635DCB">
            <w:pPr>
              <w:pStyle w:val="TableParagraph"/>
              <w:spacing w:before="97"/>
              <w:ind w:left="71"/>
              <w:jc w:val="left"/>
              <w:rPr>
                <w:sz w:val="16"/>
                <w:lang w:val="en-GB"/>
              </w:rPr>
            </w:pPr>
            <w:r w:rsidRPr="00C808B5">
              <w:rPr>
                <w:w w:val="95"/>
                <w:sz w:val="16"/>
                <w:lang w:val="en-GB"/>
              </w:rPr>
              <w:t xml:space="preserve">Audit </w:t>
            </w:r>
            <w:r w:rsidRPr="00C808B5">
              <w:rPr>
                <w:spacing w:val="-2"/>
                <w:sz w:val="16"/>
                <w:lang w:val="en-GB"/>
              </w:rPr>
              <w:t>required?</w:t>
            </w:r>
          </w:p>
        </w:tc>
        <w:tc>
          <w:tcPr>
            <w:tcW w:w="3059" w:type="dxa"/>
            <w:gridSpan w:val="3"/>
            <w:tcBorders>
              <w:top w:val="single" w:sz="4" w:space="0" w:color="000000"/>
            </w:tcBorders>
          </w:tcPr>
          <w:p w14:paraId="4F1864E5" w14:textId="77777777" w:rsidR="004D7962" w:rsidRPr="00C808B5" w:rsidRDefault="00635DCB">
            <w:pPr>
              <w:pStyle w:val="TableParagraph"/>
              <w:spacing w:before="0" w:line="192" w:lineRule="exact"/>
              <w:ind w:left="1108" w:hanging="913"/>
              <w:jc w:val="left"/>
              <w:rPr>
                <w:sz w:val="16"/>
                <w:lang w:val="en-GB"/>
              </w:rPr>
            </w:pPr>
            <w:r w:rsidRPr="00C808B5">
              <w:rPr>
                <w:sz w:val="16"/>
                <w:lang w:val="en-GB"/>
              </w:rPr>
              <w:t>Yes, because both criteria have been met in at least one year</w:t>
            </w:r>
          </w:p>
        </w:tc>
        <w:tc>
          <w:tcPr>
            <w:tcW w:w="3056" w:type="dxa"/>
            <w:gridSpan w:val="3"/>
            <w:tcBorders>
              <w:top w:val="single" w:sz="4" w:space="0" w:color="000000"/>
            </w:tcBorders>
          </w:tcPr>
          <w:p w14:paraId="4F1864E6" w14:textId="77777777" w:rsidR="004D7962" w:rsidRPr="00C808B5" w:rsidRDefault="00635DCB">
            <w:pPr>
              <w:pStyle w:val="TableParagraph"/>
              <w:spacing w:before="0" w:line="192" w:lineRule="exact"/>
              <w:ind w:left="978" w:hanging="869"/>
              <w:jc w:val="left"/>
              <w:rPr>
                <w:sz w:val="16"/>
                <w:lang w:val="en-GB"/>
              </w:rPr>
            </w:pPr>
            <w:r w:rsidRPr="00C808B5">
              <w:rPr>
                <w:sz w:val="16"/>
                <w:lang w:val="en-GB"/>
              </w:rPr>
              <w:t>No, because both criteria have not been met in at least one year</w:t>
            </w:r>
          </w:p>
        </w:tc>
      </w:tr>
    </w:tbl>
    <w:p w14:paraId="4F1864E8" w14:textId="77777777" w:rsidR="004D7962" w:rsidRPr="00C808B5" w:rsidRDefault="004D7962">
      <w:pPr>
        <w:pStyle w:val="Plattetekst"/>
        <w:rPr>
          <w:sz w:val="25"/>
          <w:lang w:val="en-GB"/>
        </w:rPr>
      </w:pPr>
    </w:p>
    <w:p w14:paraId="4F1864E9" w14:textId="4DE31463" w:rsidR="004D7962" w:rsidRPr="00C808B5" w:rsidRDefault="00635DCB">
      <w:pPr>
        <w:pStyle w:val="Plattetekst"/>
        <w:spacing w:line="278" w:lineRule="auto"/>
        <w:ind w:left="116" w:right="483"/>
        <w:rPr>
          <w:lang w:val="en-GB"/>
        </w:rPr>
      </w:pPr>
      <w:r w:rsidRPr="00C808B5">
        <w:rPr>
          <w:lang w:val="en-GB"/>
        </w:rPr>
        <w:t xml:space="preserve">The costs of </w:t>
      </w:r>
      <w:r w:rsidR="00F6421E">
        <w:rPr>
          <w:lang w:val="en-GB"/>
        </w:rPr>
        <w:t>performing</w:t>
      </w:r>
      <w:r w:rsidRPr="00C808B5">
        <w:rPr>
          <w:lang w:val="en-GB"/>
        </w:rPr>
        <w:t xml:space="preserve"> the agreed specific work by the auditor shall be borne by the participant.</w:t>
      </w:r>
    </w:p>
    <w:p w14:paraId="4F1864EA" w14:textId="77777777" w:rsidR="004D7962" w:rsidRPr="00C808B5" w:rsidRDefault="004D7962">
      <w:pPr>
        <w:pStyle w:val="Plattetekst"/>
        <w:spacing w:before="4"/>
        <w:rPr>
          <w:sz w:val="22"/>
          <w:lang w:val="en-GB"/>
        </w:rPr>
      </w:pPr>
    </w:p>
    <w:p w14:paraId="4F1864EC" w14:textId="279D413E" w:rsidR="004D7962" w:rsidRPr="00C808B5" w:rsidRDefault="00635DCB" w:rsidP="002B2FAB">
      <w:pPr>
        <w:pStyle w:val="Plattetekst"/>
        <w:spacing w:before="1" w:line="278" w:lineRule="auto"/>
        <w:ind w:left="116" w:right="144"/>
        <w:rPr>
          <w:lang w:val="en-GB"/>
        </w:rPr>
      </w:pPr>
      <w:r w:rsidRPr="00C808B5">
        <w:rPr>
          <w:lang w:val="en-GB"/>
        </w:rPr>
        <w:t xml:space="preserve">Participants </w:t>
      </w:r>
      <w:r w:rsidR="00F6421E">
        <w:rPr>
          <w:lang w:val="en-GB"/>
        </w:rPr>
        <w:t>who</w:t>
      </w:r>
      <w:r w:rsidRPr="00C808B5">
        <w:rPr>
          <w:lang w:val="en-GB"/>
        </w:rPr>
        <w:t xml:space="preserve"> in a calendar year report less than 1 million kilograms of electrical and electronic equipment put on the Dutch market and/or pay less than € 50,000 waste</w:t>
      </w:r>
      <w:r w:rsidR="002B2FAB" w:rsidRPr="00C808B5">
        <w:rPr>
          <w:lang w:val="en-GB"/>
        </w:rPr>
        <w:t>-</w:t>
      </w:r>
      <w:r w:rsidRPr="00C808B5">
        <w:rPr>
          <w:lang w:val="en-GB"/>
        </w:rPr>
        <w:t xml:space="preserve">management </w:t>
      </w:r>
      <w:r w:rsidR="002B2FAB" w:rsidRPr="00C808B5">
        <w:rPr>
          <w:lang w:val="en-GB"/>
        </w:rPr>
        <w:t>fee</w:t>
      </w:r>
      <w:r w:rsidRPr="00C808B5">
        <w:rPr>
          <w:lang w:val="en-GB"/>
        </w:rPr>
        <w:t xml:space="preserve"> can be selected annually by the OPEN Foundation. An </w:t>
      </w:r>
      <w:r w:rsidR="0042670F" w:rsidRPr="00C808B5">
        <w:rPr>
          <w:lang w:val="en-GB"/>
        </w:rPr>
        <w:t>auditor</w:t>
      </w:r>
      <w:r w:rsidRPr="00C808B5">
        <w:rPr>
          <w:lang w:val="en-GB"/>
        </w:rPr>
        <w:t xml:space="preserve"> engaged by the OPEN Foundation will perform the agreed upon specific </w:t>
      </w:r>
      <w:r w:rsidR="002B2FAB" w:rsidRPr="00C808B5">
        <w:rPr>
          <w:lang w:val="en-GB"/>
        </w:rPr>
        <w:t>work</w:t>
      </w:r>
      <w:r w:rsidRPr="00C808B5">
        <w:rPr>
          <w:lang w:val="en-GB"/>
        </w:rPr>
        <w:t xml:space="preserve"> as described in this </w:t>
      </w:r>
      <w:r w:rsidR="0042670F" w:rsidRPr="00C808B5">
        <w:rPr>
          <w:lang w:val="en-GB"/>
        </w:rPr>
        <w:t>auditor</w:t>
      </w:r>
      <w:r w:rsidRPr="00C808B5">
        <w:rPr>
          <w:lang w:val="en-GB"/>
        </w:rPr>
        <w:t xml:space="preserve"> protocol regarding the</w:t>
      </w:r>
      <w:r w:rsidR="002B2FAB" w:rsidRPr="00C808B5">
        <w:rPr>
          <w:lang w:val="en-GB"/>
        </w:rPr>
        <w:t xml:space="preserve"> </w:t>
      </w:r>
      <w:r w:rsidRPr="00C808B5">
        <w:rPr>
          <w:lang w:val="en-GB"/>
        </w:rPr>
        <w:t xml:space="preserve">participant </w:t>
      </w:r>
      <w:r w:rsidR="002B2FAB" w:rsidRPr="00C808B5">
        <w:rPr>
          <w:lang w:val="en-GB"/>
        </w:rPr>
        <w:t>reports</w:t>
      </w:r>
      <w:r w:rsidRPr="00C808B5">
        <w:rPr>
          <w:lang w:val="en-GB"/>
        </w:rPr>
        <w:t xml:space="preserve">. The costs for carrying out the agreed upon specific work by the </w:t>
      </w:r>
      <w:r w:rsidR="0042670F" w:rsidRPr="00C808B5">
        <w:rPr>
          <w:lang w:val="en-GB"/>
        </w:rPr>
        <w:t>auditor</w:t>
      </w:r>
      <w:r w:rsidRPr="00C808B5">
        <w:rPr>
          <w:lang w:val="en-GB"/>
        </w:rPr>
        <w:t xml:space="preserve"> are for the account of the OPEN Foundation.</w:t>
      </w:r>
    </w:p>
    <w:p w14:paraId="4F1864ED" w14:textId="77777777" w:rsidR="004D7962" w:rsidRPr="00C808B5" w:rsidRDefault="004D7962">
      <w:pPr>
        <w:pStyle w:val="Plattetekst"/>
        <w:spacing w:before="7"/>
        <w:rPr>
          <w:sz w:val="16"/>
          <w:lang w:val="en-GB"/>
        </w:rPr>
      </w:pPr>
    </w:p>
    <w:p w14:paraId="4F1864EE" w14:textId="27471867" w:rsidR="004D7962" w:rsidRPr="00C808B5" w:rsidRDefault="00635DCB">
      <w:pPr>
        <w:pStyle w:val="Kop2"/>
        <w:numPr>
          <w:ilvl w:val="1"/>
          <w:numId w:val="6"/>
        </w:numPr>
        <w:tabs>
          <w:tab w:val="left" w:pos="836"/>
          <w:tab w:val="left" w:pos="837"/>
        </w:tabs>
        <w:rPr>
          <w:lang w:val="en-GB"/>
        </w:rPr>
      </w:pPr>
      <w:bookmarkStart w:id="4" w:name="_Toc104459879"/>
      <w:r w:rsidRPr="00C808B5">
        <w:rPr>
          <w:lang w:val="en-GB"/>
        </w:rPr>
        <w:t>L</w:t>
      </w:r>
      <w:r w:rsidR="00F6421E">
        <w:rPr>
          <w:lang w:val="en-GB"/>
        </w:rPr>
        <w:t>egislation</w:t>
      </w:r>
      <w:r w:rsidRPr="00C808B5">
        <w:rPr>
          <w:lang w:val="en-GB"/>
        </w:rPr>
        <w:t xml:space="preserve"> and </w:t>
      </w:r>
      <w:r w:rsidRPr="00C808B5">
        <w:rPr>
          <w:spacing w:val="-2"/>
          <w:lang w:val="en-GB"/>
        </w:rPr>
        <w:t>regulations</w:t>
      </w:r>
      <w:bookmarkEnd w:id="4"/>
    </w:p>
    <w:p w14:paraId="4F1864EF" w14:textId="157FF7FD" w:rsidR="004D7962" w:rsidRPr="00C808B5" w:rsidRDefault="00635DCB">
      <w:pPr>
        <w:pStyle w:val="Plattetekst"/>
        <w:spacing w:before="99"/>
        <w:ind w:left="116"/>
        <w:jc w:val="both"/>
        <w:rPr>
          <w:lang w:val="en-GB"/>
        </w:rPr>
      </w:pPr>
      <w:r w:rsidRPr="00C808B5">
        <w:rPr>
          <w:lang w:val="en-GB"/>
        </w:rPr>
        <w:t>The following l</w:t>
      </w:r>
      <w:r w:rsidR="00F6421E">
        <w:rPr>
          <w:lang w:val="en-GB"/>
        </w:rPr>
        <w:t>egislation</w:t>
      </w:r>
      <w:r w:rsidRPr="00C808B5">
        <w:rPr>
          <w:lang w:val="en-GB"/>
        </w:rPr>
        <w:t xml:space="preserve"> and regulations apply (in alphabetical </w:t>
      </w:r>
      <w:r w:rsidRPr="00C808B5">
        <w:rPr>
          <w:spacing w:val="-2"/>
          <w:lang w:val="en-GB"/>
        </w:rPr>
        <w:t>order):</w:t>
      </w:r>
    </w:p>
    <w:p w14:paraId="4F1864F0" w14:textId="10ADFD45" w:rsidR="004D7962" w:rsidRPr="00C808B5" w:rsidRDefault="00635DCB">
      <w:pPr>
        <w:pStyle w:val="Lijstalinea"/>
        <w:numPr>
          <w:ilvl w:val="0"/>
          <w:numId w:val="5"/>
        </w:numPr>
        <w:tabs>
          <w:tab w:val="left" w:pos="401"/>
        </w:tabs>
        <w:spacing w:before="37" w:line="278" w:lineRule="auto"/>
        <w:ind w:right="295"/>
        <w:jc w:val="both"/>
        <w:rPr>
          <w:sz w:val="19"/>
          <w:lang w:val="en-GB"/>
        </w:rPr>
      </w:pPr>
      <w:r w:rsidRPr="00C808B5">
        <w:rPr>
          <w:sz w:val="19"/>
          <w:lang w:val="en-GB"/>
        </w:rPr>
        <w:t>Waste</w:t>
      </w:r>
      <w:r w:rsidR="00AC1732" w:rsidRPr="00C808B5">
        <w:rPr>
          <w:sz w:val="19"/>
          <w:lang w:val="en-GB"/>
        </w:rPr>
        <w:t>-</w:t>
      </w:r>
      <w:r w:rsidRPr="00C808B5">
        <w:rPr>
          <w:sz w:val="19"/>
          <w:lang w:val="en-GB"/>
        </w:rPr>
        <w:t xml:space="preserve">Management Fee Agreement between Interested Parties and </w:t>
      </w:r>
      <w:r w:rsidR="00AC1732" w:rsidRPr="00C808B5">
        <w:rPr>
          <w:sz w:val="19"/>
          <w:lang w:val="en-GB"/>
        </w:rPr>
        <w:t xml:space="preserve">the </w:t>
      </w:r>
      <w:r w:rsidRPr="00C808B5">
        <w:rPr>
          <w:sz w:val="19"/>
          <w:lang w:val="en-GB"/>
        </w:rPr>
        <w:t>OPEN Foundation regarding WEEE of 1 April 2020;</w:t>
      </w:r>
    </w:p>
    <w:p w14:paraId="4F1864F1" w14:textId="47D0B451" w:rsidR="004D7962" w:rsidRPr="00C808B5" w:rsidRDefault="00635DCB">
      <w:pPr>
        <w:pStyle w:val="Lijstalinea"/>
        <w:numPr>
          <w:ilvl w:val="0"/>
          <w:numId w:val="5"/>
        </w:numPr>
        <w:tabs>
          <w:tab w:val="left" w:pos="401"/>
        </w:tabs>
        <w:spacing w:line="283" w:lineRule="auto"/>
        <w:ind w:right="296"/>
        <w:jc w:val="both"/>
        <w:rPr>
          <w:sz w:val="19"/>
          <w:lang w:val="en-GB"/>
        </w:rPr>
      </w:pPr>
      <w:r w:rsidRPr="00C808B5">
        <w:rPr>
          <w:sz w:val="19"/>
          <w:lang w:val="en-GB"/>
        </w:rPr>
        <w:t xml:space="preserve">Notification of </w:t>
      </w:r>
      <w:r w:rsidR="00AC1732" w:rsidRPr="00C808B5">
        <w:rPr>
          <w:sz w:val="19"/>
          <w:lang w:val="en-GB"/>
        </w:rPr>
        <w:t xml:space="preserve">the </w:t>
      </w:r>
      <w:r w:rsidR="00052EF8">
        <w:rPr>
          <w:sz w:val="19"/>
          <w:lang w:val="en-GB"/>
        </w:rPr>
        <w:t>universally binding</w:t>
      </w:r>
      <w:r w:rsidR="00AC1732" w:rsidRPr="00C808B5">
        <w:rPr>
          <w:sz w:val="19"/>
          <w:lang w:val="en-GB"/>
        </w:rPr>
        <w:t xml:space="preserve"> declaration</w:t>
      </w:r>
      <w:r w:rsidRPr="00C808B5">
        <w:rPr>
          <w:sz w:val="19"/>
          <w:lang w:val="en-GB"/>
        </w:rPr>
        <w:t xml:space="preserve"> </w:t>
      </w:r>
      <w:r w:rsidR="00AC1732" w:rsidRPr="00C808B5">
        <w:rPr>
          <w:sz w:val="19"/>
          <w:lang w:val="en-GB"/>
        </w:rPr>
        <w:t xml:space="preserve">of </w:t>
      </w:r>
      <w:r w:rsidRPr="00C808B5">
        <w:rPr>
          <w:sz w:val="19"/>
          <w:lang w:val="en-GB"/>
        </w:rPr>
        <w:t xml:space="preserve">the agreement on the </w:t>
      </w:r>
      <w:r w:rsidR="00A01CF0" w:rsidRPr="00C808B5">
        <w:rPr>
          <w:sz w:val="19"/>
          <w:lang w:val="en-GB"/>
        </w:rPr>
        <w:t>waste-management fee</w:t>
      </w:r>
      <w:r w:rsidRPr="00C808B5">
        <w:rPr>
          <w:sz w:val="19"/>
          <w:lang w:val="en-GB"/>
        </w:rPr>
        <w:t xml:space="preserve"> for WEEE, Ministry of Infrastructure and Water Management, reference 7385, 18 February 2021;</w:t>
      </w:r>
    </w:p>
    <w:p w14:paraId="4F1864F2" w14:textId="650CEAF4" w:rsidR="004D7962" w:rsidRPr="00C808B5" w:rsidRDefault="00635DCB">
      <w:pPr>
        <w:pStyle w:val="Lijstalinea"/>
        <w:numPr>
          <w:ilvl w:val="0"/>
          <w:numId w:val="5"/>
        </w:numPr>
        <w:tabs>
          <w:tab w:val="left" w:pos="401"/>
        </w:tabs>
        <w:spacing w:line="278" w:lineRule="auto"/>
        <w:ind w:right="626"/>
        <w:jc w:val="both"/>
        <w:rPr>
          <w:sz w:val="19"/>
          <w:lang w:val="en-GB"/>
        </w:rPr>
      </w:pPr>
      <w:r w:rsidRPr="00C808B5">
        <w:rPr>
          <w:sz w:val="19"/>
          <w:lang w:val="en-GB"/>
        </w:rPr>
        <w:t xml:space="preserve">Regulation of the State Secretary for Infrastructure and the Environment of 3 February 2014, number IENM/BSK- 2014/14758, laying down rules regarding waste electrical and electronic equipment, </w:t>
      </w:r>
      <w:r w:rsidR="00F2669E" w:rsidRPr="00C808B5">
        <w:rPr>
          <w:sz w:val="19"/>
          <w:lang w:val="en-GB"/>
        </w:rPr>
        <w:t>last amended</w:t>
      </w:r>
      <w:r w:rsidRPr="00C808B5">
        <w:rPr>
          <w:sz w:val="19"/>
          <w:lang w:val="en-GB"/>
        </w:rPr>
        <w:t xml:space="preserve"> 28 November 2020; and</w:t>
      </w:r>
    </w:p>
    <w:p w14:paraId="4F1864F3" w14:textId="77777777" w:rsidR="004D7962" w:rsidRPr="00C808B5" w:rsidRDefault="00635DCB">
      <w:pPr>
        <w:pStyle w:val="Lijstalinea"/>
        <w:numPr>
          <w:ilvl w:val="0"/>
          <w:numId w:val="5"/>
        </w:numPr>
        <w:tabs>
          <w:tab w:val="left" w:pos="401"/>
        </w:tabs>
        <w:spacing w:line="278" w:lineRule="auto"/>
        <w:ind w:right="747"/>
        <w:jc w:val="both"/>
        <w:rPr>
          <w:sz w:val="19"/>
          <w:lang w:val="en-GB"/>
        </w:rPr>
      </w:pPr>
      <w:r w:rsidRPr="00C808B5">
        <w:rPr>
          <w:sz w:val="19"/>
          <w:lang w:val="en-GB"/>
        </w:rPr>
        <w:t>Directive 2012/19/EU of the European Parliament and of the Council of 4 July 2012 on waste electrical and electronic equipment (OJEU 2012, L 197).</w:t>
      </w:r>
    </w:p>
    <w:p w14:paraId="4F1864F4" w14:textId="77777777" w:rsidR="004D7962" w:rsidRPr="00C808B5" w:rsidRDefault="004D7962">
      <w:pPr>
        <w:pStyle w:val="Plattetekst"/>
        <w:rPr>
          <w:sz w:val="20"/>
          <w:lang w:val="en-GB"/>
        </w:rPr>
      </w:pPr>
    </w:p>
    <w:p w14:paraId="4F1864F5" w14:textId="77777777" w:rsidR="004D7962" w:rsidRPr="00C808B5" w:rsidRDefault="004D7962">
      <w:pPr>
        <w:pStyle w:val="Plattetekst"/>
        <w:rPr>
          <w:sz w:val="20"/>
          <w:lang w:val="en-GB"/>
        </w:rPr>
      </w:pPr>
    </w:p>
    <w:p w14:paraId="4F1864F6" w14:textId="77777777" w:rsidR="004D7962" w:rsidRPr="00C808B5" w:rsidRDefault="004D7962">
      <w:pPr>
        <w:pStyle w:val="Plattetekst"/>
        <w:rPr>
          <w:sz w:val="20"/>
          <w:lang w:val="en-GB"/>
        </w:rPr>
      </w:pPr>
    </w:p>
    <w:p w14:paraId="4F1864F7" w14:textId="77777777" w:rsidR="004D7962" w:rsidRPr="00C808B5" w:rsidRDefault="004D7962">
      <w:pPr>
        <w:pStyle w:val="Plattetekst"/>
        <w:rPr>
          <w:sz w:val="20"/>
          <w:lang w:val="en-GB"/>
        </w:rPr>
      </w:pPr>
    </w:p>
    <w:p w14:paraId="4F1864F8" w14:textId="77777777" w:rsidR="004D7962" w:rsidRPr="00C808B5" w:rsidRDefault="004D7962">
      <w:pPr>
        <w:pStyle w:val="Plattetekst"/>
        <w:rPr>
          <w:sz w:val="20"/>
          <w:lang w:val="en-GB"/>
        </w:rPr>
      </w:pPr>
    </w:p>
    <w:p w14:paraId="4F1864F9" w14:textId="77777777" w:rsidR="004D7962" w:rsidRPr="00C808B5" w:rsidRDefault="004D7962">
      <w:pPr>
        <w:pStyle w:val="Plattetekst"/>
        <w:rPr>
          <w:sz w:val="20"/>
          <w:lang w:val="en-GB"/>
        </w:rPr>
      </w:pPr>
    </w:p>
    <w:p w14:paraId="4F1864FA" w14:textId="77777777" w:rsidR="004D7962" w:rsidRPr="00C808B5" w:rsidRDefault="004D7962">
      <w:pPr>
        <w:pStyle w:val="Plattetekst"/>
        <w:rPr>
          <w:sz w:val="20"/>
          <w:lang w:val="en-GB"/>
        </w:rPr>
      </w:pPr>
    </w:p>
    <w:p w14:paraId="4F1864FB" w14:textId="77777777" w:rsidR="004D7962" w:rsidRPr="00C808B5" w:rsidRDefault="005C6CBD">
      <w:pPr>
        <w:pStyle w:val="Plattetekst"/>
        <w:spacing w:before="9"/>
        <w:rPr>
          <w:sz w:val="18"/>
          <w:lang w:val="en-GB"/>
        </w:rPr>
      </w:pPr>
      <w:r>
        <w:rPr>
          <w:lang w:val="en-GB"/>
        </w:rPr>
        <w:pict w14:anchorId="4F1865FD">
          <v:rect id="docshape2" o:spid="_x0000_s2053" style="position:absolute;margin-left:70.8pt;margin-top:12.65pt;width:144.05pt;height:.5pt;z-index:-251657216;mso-wrap-distance-left:0;mso-wrap-distance-right:0;mso-position-horizontal-relative:page" fillcolor="black" stroked="f">
            <w10:wrap type="topAndBottom" anchorx="page"/>
          </v:rect>
        </w:pict>
      </w:r>
    </w:p>
    <w:p w14:paraId="4F1864FC" w14:textId="6AC889C3" w:rsidR="004D7962" w:rsidRPr="00C808B5" w:rsidRDefault="00635DCB">
      <w:pPr>
        <w:pStyle w:val="Lijstalinea"/>
        <w:numPr>
          <w:ilvl w:val="0"/>
          <w:numId w:val="4"/>
        </w:numPr>
        <w:tabs>
          <w:tab w:val="left" w:pos="227"/>
        </w:tabs>
        <w:spacing w:before="114" w:line="333" w:lineRule="auto"/>
        <w:ind w:right="570" w:firstLine="0"/>
        <w:rPr>
          <w:sz w:val="16"/>
          <w:lang w:val="en-GB"/>
        </w:rPr>
      </w:pPr>
      <w:r w:rsidRPr="00C808B5">
        <w:rPr>
          <w:sz w:val="16"/>
          <w:lang w:val="en-GB"/>
        </w:rPr>
        <w:t>Producers and importers of lighting are required to have an audit carried out if they pay at least €</w:t>
      </w:r>
      <w:r w:rsidR="00EB341F" w:rsidRPr="00C808B5">
        <w:rPr>
          <w:sz w:val="16"/>
          <w:lang w:val="en-GB"/>
        </w:rPr>
        <w:t xml:space="preserve"> </w:t>
      </w:r>
      <w:r w:rsidRPr="00C808B5">
        <w:rPr>
          <w:sz w:val="16"/>
          <w:lang w:val="en-GB"/>
        </w:rPr>
        <w:t xml:space="preserve">50,000 in waste management levies. The number of kilograms of electrical and electronic equipment put on the Dutch market is not relevant </w:t>
      </w:r>
      <w:r w:rsidR="00EB341F" w:rsidRPr="00C808B5">
        <w:rPr>
          <w:sz w:val="16"/>
          <w:lang w:val="en-GB"/>
        </w:rPr>
        <w:t>with respect to this</w:t>
      </w:r>
      <w:r w:rsidRPr="00C808B5">
        <w:rPr>
          <w:sz w:val="16"/>
          <w:lang w:val="en-GB"/>
        </w:rPr>
        <w:t>.</w:t>
      </w:r>
    </w:p>
    <w:p w14:paraId="4F1864FD" w14:textId="4367D1A9" w:rsidR="004D7962" w:rsidRPr="00C808B5" w:rsidRDefault="00635DCB">
      <w:pPr>
        <w:pStyle w:val="Lijstalinea"/>
        <w:numPr>
          <w:ilvl w:val="0"/>
          <w:numId w:val="4"/>
        </w:numPr>
        <w:tabs>
          <w:tab w:val="left" w:pos="227"/>
        </w:tabs>
        <w:spacing w:line="192" w:lineRule="exact"/>
        <w:ind w:left="226"/>
        <w:rPr>
          <w:sz w:val="16"/>
          <w:lang w:val="en-GB"/>
        </w:rPr>
      </w:pPr>
      <w:r w:rsidRPr="00C808B5">
        <w:rPr>
          <w:sz w:val="16"/>
          <w:lang w:val="en-GB"/>
        </w:rPr>
        <w:t xml:space="preserve">For a start-up enterprise, the first investigation period starts in the year in which the enterprise registers </w:t>
      </w:r>
      <w:r w:rsidRPr="00C808B5">
        <w:rPr>
          <w:spacing w:val="-5"/>
          <w:sz w:val="16"/>
          <w:lang w:val="en-GB"/>
        </w:rPr>
        <w:t>with</w:t>
      </w:r>
      <w:r w:rsidR="00EB341F" w:rsidRPr="00C808B5">
        <w:rPr>
          <w:spacing w:val="-5"/>
          <w:sz w:val="16"/>
          <w:lang w:val="en-GB"/>
        </w:rPr>
        <w:t xml:space="preserve"> the</w:t>
      </w:r>
    </w:p>
    <w:p w14:paraId="4F1864FF" w14:textId="6D2C5C84" w:rsidR="004D7962" w:rsidRPr="00C808B5" w:rsidRDefault="00635DCB" w:rsidP="00EB341F">
      <w:pPr>
        <w:spacing w:before="73"/>
        <w:ind w:left="116"/>
        <w:rPr>
          <w:sz w:val="16"/>
          <w:lang w:val="en-GB"/>
        </w:rPr>
        <w:sectPr w:rsidR="004D7962" w:rsidRPr="00C808B5">
          <w:pgSz w:w="11910" w:h="16840"/>
          <w:pgMar w:top="1320" w:right="1300" w:bottom="1160" w:left="1300" w:header="500" w:footer="965" w:gutter="0"/>
          <w:cols w:space="720"/>
        </w:sectPr>
      </w:pPr>
      <w:r w:rsidRPr="00C808B5">
        <w:rPr>
          <w:sz w:val="16"/>
          <w:lang w:val="en-GB"/>
        </w:rPr>
        <w:t xml:space="preserve">OPEN Foundation as </w:t>
      </w:r>
      <w:r w:rsidR="00EB341F" w:rsidRPr="00C808B5">
        <w:rPr>
          <w:sz w:val="16"/>
          <w:lang w:val="en-GB"/>
        </w:rPr>
        <w:t xml:space="preserve">a </w:t>
      </w:r>
      <w:r w:rsidRPr="00C808B5">
        <w:rPr>
          <w:spacing w:val="-2"/>
          <w:sz w:val="16"/>
          <w:lang w:val="en-GB"/>
        </w:rPr>
        <w:t>participant</w:t>
      </w:r>
      <w:r w:rsidR="00EB341F" w:rsidRPr="00C808B5">
        <w:rPr>
          <w:sz w:val="16"/>
          <w:lang w:val="en-GB"/>
        </w:rPr>
        <w:t>.</w:t>
      </w:r>
    </w:p>
    <w:p w14:paraId="4F186500" w14:textId="6F10FC99" w:rsidR="004D7962" w:rsidRPr="00C808B5" w:rsidRDefault="00635DCB">
      <w:pPr>
        <w:pStyle w:val="Kop2"/>
        <w:numPr>
          <w:ilvl w:val="1"/>
          <w:numId w:val="6"/>
        </w:numPr>
        <w:tabs>
          <w:tab w:val="left" w:pos="836"/>
          <w:tab w:val="left" w:pos="837"/>
        </w:tabs>
        <w:spacing w:before="81"/>
        <w:rPr>
          <w:lang w:val="en-GB"/>
        </w:rPr>
      </w:pPr>
      <w:bookmarkStart w:id="5" w:name="_Toc104459880"/>
      <w:r w:rsidRPr="00C808B5">
        <w:rPr>
          <w:lang w:val="en-GB"/>
        </w:rPr>
        <w:lastRenderedPageBreak/>
        <w:t xml:space="preserve">Object of </w:t>
      </w:r>
      <w:r w:rsidR="009579AF" w:rsidRPr="00C808B5">
        <w:rPr>
          <w:lang w:val="en-GB"/>
        </w:rPr>
        <w:t>the audit</w:t>
      </w:r>
      <w:r w:rsidRPr="00C808B5">
        <w:rPr>
          <w:lang w:val="en-GB"/>
        </w:rPr>
        <w:t xml:space="preserve"> and </w:t>
      </w:r>
      <w:r w:rsidRPr="00C808B5">
        <w:rPr>
          <w:spacing w:val="-2"/>
          <w:lang w:val="en-GB"/>
        </w:rPr>
        <w:t>deadlines</w:t>
      </w:r>
      <w:bookmarkEnd w:id="5"/>
    </w:p>
    <w:p w14:paraId="4F186501" w14:textId="4DD8D639" w:rsidR="004D7962" w:rsidRPr="00C808B5" w:rsidRDefault="009579AF">
      <w:pPr>
        <w:pStyle w:val="Plattetekst"/>
        <w:spacing w:before="95" w:line="278" w:lineRule="auto"/>
        <w:ind w:left="116" w:right="144"/>
        <w:rPr>
          <w:lang w:val="en-GB"/>
        </w:rPr>
      </w:pPr>
      <w:r w:rsidRPr="00C808B5">
        <w:rPr>
          <w:lang w:val="en-GB"/>
        </w:rPr>
        <w:t>On an annual basis, no later than 1 April after the end of a calendar year, p</w:t>
      </w:r>
      <w:r w:rsidR="00635DCB" w:rsidRPr="00C808B5">
        <w:rPr>
          <w:lang w:val="en-GB"/>
        </w:rPr>
        <w:t xml:space="preserve">articipants report to the OPEN Foundation the weight quantities and the number of </w:t>
      </w:r>
      <w:r w:rsidR="00772FD9" w:rsidRPr="00C808B5">
        <w:rPr>
          <w:lang w:val="en-GB"/>
        </w:rPr>
        <w:t>items</w:t>
      </w:r>
      <w:r w:rsidR="00635DCB" w:rsidRPr="00C808B5">
        <w:rPr>
          <w:lang w:val="en-GB"/>
        </w:rPr>
        <w:t xml:space="preserve"> of electrical and electronic equipment put on the Dutch market o</w:t>
      </w:r>
      <w:r w:rsidRPr="00C808B5">
        <w:rPr>
          <w:lang w:val="en-GB"/>
        </w:rPr>
        <w:t>n</w:t>
      </w:r>
      <w:r w:rsidR="00635DCB" w:rsidRPr="00C808B5">
        <w:rPr>
          <w:lang w:val="en-GB"/>
        </w:rPr>
        <w:t xml:space="preserve"> the last expired calendar year. Participants have to report the weight quantities and the number of </w:t>
      </w:r>
      <w:r w:rsidR="00772FD9" w:rsidRPr="00C808B5">
        <w:rPr>
          <w:lang w:val="en-GB"/>
        </w:rPr>
        <w:t>items</w:t>
      </w:r>
      <w:r w:rsidR="00635DCB" w:rsidRPr="00C808B5">
        <w:rPr>
          <w:lang w:val="en-GB"/>
        </w:rPr>
        <w:t xml:space="preserve"> via the online platform </w:t>
      </w:r>
      <w:proofErr w:type="spellStart"/>
      <w:r w:rsidR="00635DCB" w:rsidRPr="00C808B5">
        <w:rPr>
          <w:lang w:val="en-GB"/>
        </w:rPr>
        <w:t>MyOPEN</w:t>
      </w:r>
      <w:proofErr w:type="spellEnd"/>
      <w:r w:rsidR="00635DCB" w:rsidRPr="00C808B5">
        <w:rPr>
          <w:lang w:val="en-GB"/>
        </w:rPr>
        <w:t xml:space="preserve"> </w:t>
      </w:r>
      <w:hyperlink r:id="rId9">
        <w:r w:rsidR="00635DCB" w:rsidRPr="00C808B5">
          <w:rPr>
            <w:color w:val="0462C1"/>
            <w:u w:val="single" w:color="0462C1"/>
            <w:lang w:val="en-GB"/>
          </w:rPr>
          <w:t xml:space="preserve">(https://my.stichting-open.org/nl- </w:t>
        </w:r>
      </w:hyperlink>
      <w:hyperlink r:id="rId10">
        <w:proofErr w:type="spellStart"/>
        <w:r w:rsidR="00635DCB" w:rsidRPr="00C808B5">
          <w:rPr>
            <w:color w:val="0462C1"/>
            <w:spacing w:val="-2"/>
            <w:u w:val="single" w:color="0462C1"/>
            <w:lang w:val="en-GB"/>
          </w:rPr>
          <w:t>nl</w:t>
        </w:r>
        <w:proofErr w:type="spellEnd"/>
        <w:r w:rsidR="00635DCB" w:rsidRPr="00C808B5">
          <w:rPr>
            <w:color w:val="0462C1"/>
            <w:spacing w:val="-2"/>
            <w:u w:val="single" w:color="0462C1"/>
            <w:lang w:val="en-GB"/>
          </w:rPr>
          <w:t>/</w:t>
        </w:r>
        <w:proofErr w:type="spellStart"/>
        <w:r w:rsidR="00635DCB" w:rsidRPr="00C808B5">
          <w:rPr>
            <w:color w:val="0462C1"/>
            <w:spacing w:val="-2"/>
            <w:u w:val="single" w:color="0462C1"/>
            <w:lang w:val="en-GB"/>
          </w:rPr>
          <w:t>login?returnUrl</w:t>
        </w:r>
        <w:proofErr w:type="spellEnd"/>
        <w:r w:rsidR="00635DCB" w:rsidRPr="00C808B5">
          <w:rPr>
            <w:color w:val="0462C1"/>
            <w:spacing w:val="-2"/>
            <w:u w:val="single" w:color="0462C1"/>
            <w:lang w:val="en-GB"/>
          </w:rPr>
          <w:t>=/</w:t>
        </w:r>
      </w:hyperlink>
      <w:r w:rsidR="00635DCB" w:rsidRPr="00C808B5">
        <w:rPr>
          <w:spacing w:val="-2"/>
          <w:lang w:val="en-GB"/>
        </w:rPr>
        <w:t>).</w:t>
      </w:r>
    </w:p>
    <w:p w14:paraId="4F186502" w14:textId="77777777" w:rsidR="004D7962" w:rsidRPr="00C808B5" w:rsidRDefault="004D7962">
      <w:pPr>
        <w:pStyle w:val="Plattetekst"/>
        <w:spacing w:before="2"/>
        <w:rPr>
          <w:sz w:val="17"/>
          <w:lang w:val="en-GB"/>
        </w:rPr>
      </w:pPr>
    </w:p>
    <w:p w14:paraId="4F186503" w14:textId="16A232A4" w:rsidR="004D7962" w:rsidRPr="00C808B5" w:rsidRDefault="00635DCB">
      <w:pPr>
        <w:pStyle w:val="Plattetekst"/>
        <w:spacing w:before="63" w:line="283" w:lineRule="auto"/>
        <w:ind w:left="116" w:right="159"/>
        <w:rPr>
          <w:lang w:val="en-GB"/>
        </w:rPr>
      </w:pPr>
      <w:r w:rsidRPr="00C808B5">
        <w:rPr>
          <w:lang w:val="en-GB"/>
        </w:rPr>
        <w:t xml:space="preserve">The auditor's report of findings must be uploaded in </w:t>
      </w:r>
      <w:proofErr w:type="spellStart"/>
      <w:r w:rsidRPr="00C808B5">
        <w:rPr>
          <w:lang w:val="en-GB"/>
        </w:rPr>
        <w:t>MyOPEN</w:t>
      </w:r>
      <w:proofErr w:type="spellEnd"/>
      <w:r w:rsidRPr="00C808B5">
        <w:rPr>
          <w:lang w:val="en-GB"/>
        </w:rPr>
        <w:t xml:space="preserve"> no later than 1 September after the end of the last calendar year of the </w:t>
      </w:r>
      <w:r w:rsidR="009579AF" w:rsidRPr="00C808B5">
        <w:rPr>
          <w:lang w:val="en-GB"/>
        </w:rPr>
        <w:t>audit</w:t>
      </w:r>
      <w:r w:rsidRPr="00C808B5">
        <w:rPr>
          <w:lang w:val="en-GB"/>
        </w:rPr>
        <w:t>.</w:t>
      </w:r>
    </w:p>
    <w:p w14:paraId="4F186504" w14:textId="77777777" w:rsidR="004D7962" w:rsidRPr="00C808B5" w:rsidRDefault="004D7962">
      <w:pPr>
        <w:pStyle w:val="Plattetekst"/>
        <w:spacing w:before="3"/>
        <w:rPr>
          <w:sz w:val="16"/>
          <w:lang w:val="en-GB"/>
        </w:rPr>
      </w:pPr>
    </w:p>
    <w:p w14:paraId="4F186505" w14:textId="2355C12F" w:rsidR="004D7962" w:rsidRPr="00C808B5" w:rsidRDefault="00635DCB">
      <w:pPr>
        <w:pStyle w:val="Kop2"/>
        <w:numPr>
          <w:ilvl w:val="1"/>
          <w:numId w:val="6"/>
        </w:numPr>
        <w:tabs>
          <w:tab w:val="left" w:pos="836"/>
          <w:tab w:val="left" w:pos="837"/>
        </w:tabs>
        <w:rPr>
          <w:lang w:val="en-GB"/>
        </w:rPr>
      </w:pPr>
      <w:bookmarkStart w:id="6" w:name="_Toc104459881"/>
      <w:r w:rsidRPr="00C808B5">
        <w:rPr>
          <w:spacing w:val="-2"/>
          <w:lang w:val="en-GB"/>
        </w:rPr>
        <w:t>A</w:t>
      </w:r>
      <w:r w:rsidR="009579AF" w:rsidRPr="00C808B5">
        <w:rPr>
          <w:spacing w:val="-2"/>
          <w:lang w:val="en-GB"/>
        </w:rPr>
        <w:t>udit</w:t>
      </w:r>
      <w:r w:rsidRPr="00C808B5">
        <w:rPr>
          <w:spacing w:val="-2"/>
          <w:lang w:val="en-GB"/>
        </w:rPr>
        <w:t xml:space="preserve"> product</w:t>
      </w:r>
      <w:bookmarkEnd w:id="6"/>
    </w:p>
    <w:p w14:paraId="4F186507" w14:textId="335DB31B" w:rsidR="004D7962" w:rsidRPr="00C808B5" w:rsidRDefault="00635DCB" w:rsidP="009579AF">
      <w:pPr>
        <w:pStyle w:val="Plattetekst"/>
        <w:spacing w:before="95" w:line="278" w:lineRule="auto"/>
        <w:ind w:left="116" w:right="144"/>
        <w:rPr>
          <w:lang w:val="en-GB"/>
        </w:rPr>
      </w:pPr>
      <w:r w:rsidRPr="00C808B5">
        <w:rPr>
          <w:lang w:val="en-GB"/>
        </w:rPr>
        <w:t xml:space="preserve">The </w:t>
      </w:r>
      <w:r w:rsidR="0042670F" w:rsidRPr="00C808B5">
        <w:rPr>
          <w:lang w:val="en-GB"/>
        </w:rPr>
        <w:t>audit</w:t>
      </w:r>
      <w:r w:rsidR="009579AF" w:rsidRPr="00C808B5">
        <w:rPr>
          <w:lang w:val="en-GB"/>
        </w:rPr>
        <w:t>or</w:t>
      </w:r>
      <w:r w:rsidR="0042670F" w:rsidRPr="00C808B5">
        <w:rPr>
          <w:lang w:val="en-GB"/>
        </w:rPr>
        <w:t xml:space="preserve"> report</w:t>
      </w:r>
      <w:r w:rsidRPr="00C808B5">
        <w:rPr>
          <w:lang w:val="en-GB"/>
        </w:rPr>
        <w:t xml:space="preserve">s on the findings arising from the agreed specific </w:t>
      </w:r>
      <w:r w:rsidR="009579AF" w:rsidRPr="00C808B5">
        <w:rPr>
          <w:lang w:val="en-GB"/>
        </w:rPr>
        <w:t xml:space="preserve">work </w:t>
      </w:r>
      <w:r w:rsidRPr="00C808B5">
        <w:rPr>
          <w:lang w:val="en-GB"/>
        </w:rPr>
        <w:t xml:space="preserve">described in this audit protocol </w:t>
      </w:r>
      <w:r w:rsidR="009579AF" w:rsidRPr="00C808B5">
        <w:rPr>
          <w:lang w:val="en-GB"/>
        </w:rPr>
        <w:t>through</w:t>
      </w:r>
      <w:r w:rsidRPr="00C808B5">
        <w:rPr>
          <w:lang w:val="en-GB"/>
        </w:rPr>
        <w:t xml:space="preserve"> a report of factual findings. Paragraph </w:t>
      </w:r>
      <w:hyperlink w:anchor="_bookmark16" w:history="1">
        <w:r w:rsidRPr="00C808B5">
          <w:rPr>
            <w:color w:val="0462C1"/>
            <w:u w:val="single" w:color="0462C1"/>
            <w:lang w:val="en-GB"/>
          </w:rPr>
          <w:t>2.4</w:t>
        </w:r>
      </w:hyperlink>
      <w:r w:rsidRPr="00C808B5">
        <w:rPr>
          <w:lang w:val="en-GB"/>
        </w:rPr>
        <w:t xml:space="preserve"> of this audit protocol provides further instructions on the content of the report of factual findings. In order to ensure that the factual findings resulting from the work carried out meet the purpose and the information requirement of </w:t>
      </w:r>
      <w:r w:rsidR="009579AF" w:rsidRPr="00C808B5">
        <w:rPr>
          <w:lang w:val="en-GB"/>
        </w:rPr>
        <w:t xml:space="preserve">the OPEN Foundation, </w:t>
      </w:r>
      <w:r w:rsidRPr="00C808B5">
        <w:rPr>
          <w:lang w:val="en-GB"/>
        </w:rPr>
        <w:t xml:space="preserve">the </w:t>
      </w:r>
      <w:r w:rsidR="0042670F" w:rsidRPr="00C808B5">
        <w:rPr>
          <w:lang w:val="en-GB"/>
        </w:rPr>
        <w:t>auditor</w:t>
      </w:r>
      <w:r w:rsidRPr="00C808B5">
        <w:rPr>
          <w:lang w:val="en-GB"/>
        </w:rPr>
        <w:t xml:space="preserve"> is requested to make use of the Model Report of Factual Findings as included in paragraph </w:t>
      </w:r>
      <w:hyperlink w:anchor="_bookmark19" w:history="1">
        <w:r w:rsidRPr="00C808B5">
          <w:rPr>
            <w:color w:val="0462C1"/>
            <w:u w:val="single" w:color="0462C1"/>
            <w:lang w:val="en-GB"/>
          </w:rPr>
          <w:t>3.2</w:t>
        </w:r>
      </w:hyperlink>
      <w:r w:rsidRPr="00C808B5">
        <w:rPr>
          <w:lang w:val="en-GB"/>
        </w:rPr>
        <w:t xml:space="preserve"> of this audit protocol.</w:t>
      </w:r>
    </w:p>
    <w:p w14:paraId="4F186508" w14:textId="77777777" w:rsidR="004D7962" w:rsidRPr="00C808B5" w:rsidRDefault="004D7962">
      <w:pPr>
        <w:pStyle w:val="Plattetekst"/>
        <w:spacing w:before="6"/>
        <w:rPr>
          <w:sz w:val="16"/>
          <w:lang w:val="en-GB"/>
        </w:rPr>
      </w:pPr>
    </w:p>
    <w:p w14:paraId="4F186509" w14:textId="77777777" w:rsidR="004D7962" w:rsidRPr="00C808B5" w:rsidRDefault="00635DCB">
      <w:pPr>
        <w:pStyle w:val="Kop2"/>
        <w:numPr>
          <w:ilvl w:val="1"/>
          <w:numId w:val="6"/>
        </w:numPr>
        <w:tabs>
          <w:tab w:val="left" w:pos="836"/>
          <w:tab w:val="left" w:pos="837"/>
        </w:tabs>
        <w:spacing w:before="1"/>
        <w:rPr>
          <w:lang w:val="en-GB"/>
        </w:rPr>
      </w:pPr>
      <w:bookmarkStart w:id="7" w:name="_Toc104459882"/>
      <w:r w:rsidRPr="00C808B5">
        <w:rPr>
          <w:lang w:val="en-GB"/>
        </w:rPr>
        <w:t xml:space="preserve">Review of the </w:t>
      </w:r>
      <w:r w:rsidRPr="00C808B5">
        <w:rPr>
          <w:spacing w:val="-2"/>
          <w:lang w:val="en-GB"/>
        </w:rPr>
        <w:t>work</w:t>
      </w:r>
      <w:bookmarkEnd w:id="7"/>
    </w:p>
    <w:p w14:paraId="4F18650A" w14:textId="6310BA19" w:rsidR="004D7962" w:rsidRPr="00C808B5" w:rsidRDefault="00281B68">
      <w:pPr>
        <w:pStyle w:val="Plattetekst"/>
        <w:spacing w:before="99" w:line="278" w:lineRule="auto"/>
        <w:ind w:left="116" w:right="144"/>
        <w:rPr>
          <w:lang w:val="en-GB"/>
        </w:rPr>
      </w:pPr>
      <w:r w:rsidRPr="00C808B5">
        <w:rPr>
          <w:lang w:val="en-GB"/>
        </w:rPr>
        <w:t>The OPEN Foundation</w:t>
      </w:r>
      <w:r w:rsidR="00635DCB" w:rsidRPr="00C808B5">
        <w:rPr>
          <w:lang w:val="en-GB"/>
        </w:rPr>
        <w:t xml:space="preserve"> can request an </w:t>
      </w:r>
      <w:r w:rsidR="0042670F" w:rsidRPr="00C808B5">
        <w:rPr>
          <w:lang w:val="en-GB"/>
        </w:rPr>
        <w:t>auditor</w:t>
      </w:r>
      <w:r w:rsidR="00635DCB" w:rsidRPr="00C808B5">
        <w:rPr>
          <w:lang w:val="en-GB"/>
        </w:rPr>
        <w:t xml:space="preserve"> to </w:t>
      </w:r>
      <w:r w:rsidR="00F6421E">
        <w:rPr>
          <w:lang w:val="en-GB"/>
        </w:rPr>
        <w:t>conduct</w:t>
      </w:r>
      <w:r w:rsidR="00635DCB" w:rsidRPr="00C808B5">
        <w:rPr>
          <w:lang w:val="en-GB"/>
        </w:rPr>
        <w:t xml:space="preserve"> a review of the </w:t>
      </w:r>
      <w:r w:rsidR="0042670F" w:rsidRPr="00C808B5">
        <w:rPr>
          <w:lang w:val="en-GB"/>
        </w:rPr>
        <w:t>auditor</w:t>
      </w:r>
      <w:r w:rsidR="00635DCB" w:rsidRPr="00C808B5">
        <w:rPr>
          <w:lang w:val="en-GB"/>
        </w:rPr>
        <w:t xml:space="preserve"> charged with reviewing the participant </w:t>
      </w:r>
      <w:r w:rsidRPr="00C808B5">
        <w:rPr>
          <w:lang w:val="en-GB"/>
        </w:rPr>
        <w:t>reports</w:t>
      </w:r>
      <w:r w:rsidR="00635DCB" w:rsidRPr="00C808B5">
        <w:rPr>
          <w:lang w:val="en-GB"/>
        </w:rPr>
        <w:t xml:space="preserve">, in order to check whether the </w:t>
      </w:r>
      <w:r w:rsidRPr="00C808B5">
        <w:rPr>
          <w:lang w:val="en-GB"/>
        </w:rPr>
        <w:t>audit</w:t>
      </w:r>
      <w:r w:rsidR="00635DCB" w:rsidRPr="00C808B5">
        <w:rPr>
          <w:lang w:val="en-GB"/>
        </w:rPr>
        <w:t xml:space="preserve"> is carried out according to this </w:t>
      </w:r>
      <w:r w:rsidR="0042670F" w:rsidRPr="00C808B5">
        <w:rPr>
          <w:lang w:val="en-GB"/>
        </w:rPr>
        <w:t>auditor</w:t>
      </w:r>
      <w:r w:rsidR="00635DCB" w:rsidRPr="00C808B5">
        <w:rPr>
          <w:lang w:val="en-GB"/>
        </w:rPr>
        <w:t xml:space="preserve"> protocol. </w:t>
      </w:r>
      <w:r w:rsidRPr="00C808B5">
        <w:rPr>
          <w:lang w:val="en-GB"/>
        </w:rPr>
        <w:t xml:space="preserve">The OPEN </w:t>
      </w:r>
      <w:r w:rsidR="00635DCB" w:rsidRPr="00C808B5">
        <w:rPr>
          <w:lang w:val="en-GB"/>
        </w:rPr>
        <w:t xml:space="preserve">Foundation </w:t>
      </w:r>
      <w:r w:rsidRPr="00C808B5">
        <w:rPr>
          <w:lang w:val="en-GB"/>
        </w:rPr>
        <w:t xml:space="preserve">notifies </w:t>
      </w:r>
      <w:r w:rsidR="00635DCB" w:rsidRPr="00C808B5">
        <w:rPr>
          <w:lang w:val="en-GB"/>
        </w:rPr>
        <w:t xml:space="preserve">the participant and its </w:t>
      </w:r>
      <w:r w:rsidR="0042670F" w:rsidRPr="00C808B5">
        <w:rPr>
          <w:lang w:val="en-GB"/>
        </w:rPr>
        <w:t>auditor</w:t>
      </w:r>
      <w:r w:rsidR="00635DCB" w:rsidRPr="00C808B5">
        <w:rPr>
          <w:lang w:val="en-GB"/>
        </w:rPr>
        <w:t xml:space="preserve"> of this request.</w:t>
      </w:r>
      <w:r w:rsidR="00F6421E">
        <w:rPr>
          <w:lang w:val="en-GB"/>
        </w:rPr>
        <w:t xml:space="preserve"> Upon request, t</w:t>
      </w:r>
      <w:r w:rsidR="00635DCB" w:rsidRPr="00C808B5">
        <w:rPr>
          <w:lang w:val="en-GB"/>
        </w:rPr>
        <w:t xml:space="preserve">he </w:t>
      </w:r>
      <w:r w:rsidR="0042670F" w:rsidRPr="00C808B5">
        <w:rPr>
          <w:lang w:val="en-GB"/>
        </w:rPr>
        <w:t>auditor</w:t>
      </w:r>
      <w:r w:rsidR="00635DCB" w:rsidRPr="00C808B5">
        <w:rPr>
          <w:lang w:val="en-GB"/>
        </w:rPr>
        <w:t xml:space="preserve"> </w:t>
      </w:r>
      <w:r w:rsidR="00F6421E">
        <w:rPr>
          <w:lang w:val="en-GB"/>
        </w:rPr>
        <w:t xml:space="preserve">must </w:t>
      </w:r>
      <w:r w:rsidR="00635DCB" w:rsidRPr="00C808B5">
        <w:rPr>
          <w:lang w:val="en-GB"/>
        </w:rPr>
        <w:t>provide all information and documents for the purpose of the above-mentioned review. If and as far as the above review shows that the review has not been executed in accordance with this audit protocol, the extra costs of this review are for the account of the participant. In all other cases, the costs of this review are for account of the OPEN Foundation.</w:t>
      </w:r>
    </w:p>
    <w:p w14:paraId="4F18650B" w14:textId="77777777" w:rsidR="004D7962" w:rsidRPr="00C808B5" w:rsidRDefault="004D7962">
      <w:pPr>
        <w:pStyle w:val="Plattetekst"/>
        <w:spacing w:before="3"/>
        <w:rPr>
          <w:sz w:val="17"/>
          <w:lang w:val="en-GB"/>
        </w:rPr>
      </w:pPr>
    </w:p>
    <w:p w14:paraId="4F18650C" w14:textId="77777777" w:rsidR="004D7962" w:rsidRPr="00C808B5" w:rsidRDefault="00635DCB">
      <w:pPr>
        <w:pStyle w:val="Kop2"/>
        <w:numPr>
          <w:ilvl w:val="1"/>
          <w:numId w:val="6"/>
        </w:numPr>
        <w:tabs>
          <w:tab w:val="left" w:pos="836"/>
          <w:tab w:val="left" w:pos="837"/>
        </w:tabs>
        <w:rPr>
          <w:lang w:val="en-GB"/>
        </w:rPr>
      </w:pPr>
      <w:bookmarkStart w:id="8" w:name="_Toc104459883"/>
      <w:r w:rsidRPr="00C808B5">
        <w:rPr>
          <w:lang w:val="en-GB"/>
        </w:rPr>
        <w:t xml:space="preserve">Definitions and </w:t>
      </w:r>
      <w:r w:rsidRPr="00C808B5">
        <w:rPr>
          <w:spacing w:val="-2"/>
          <w:lang w:val="en-GB"/>
        </w:rPr>
        <w:t>terms</w:t>
      </w:r>
      <w:bookmarkEnd w:id="8"/>
    </w:p>
    <w:p w14:paraId="4F18650D" w14:textId="2FEAE462" w:rsidR="004D7962" w:rsidRPr="00C808B5" w:rsidRDefault="00635DCB">
      <w:pPr>
        <w:pStyle w:val="Plattetekst"/>
        <w:spacing w:before="95"/>
        <w:ind w:left="116"/>
        <w:rPr>
          <w:lang w:val="en-GB"/>
        </w:rPr>
      </w:pPr>
      <w:r w:rsidRPr="00C808B5">
        <w:rPr>
          <w:lang w:val="en-GB"/>
        </w:rPr>
        <w:t xml:space="preserve">For the purposes of this </w:t>
      </w:r>
      <w:r w:rsidR="0042670F" w:rsidRPr="00C808B5">
        <w:rPr>
          <w:lang w:val="en-GB"/>
        </w:rPr>
        <w:t>Auditor</w:t>
      </w:r>
      <w:r w:rsidRPr="00C808B5">
        <w:rPr>
          <w:lang w:val="en-GB"/>
        </w:rPr>
        <w:t xml:space="preserve"> Protocol, the following definitions apply (in alphabetical </w:t>
      </w:r>
      <w:r w:rsidRPr="00C808B5">
        <w:rPr>
          <w:spacing w:val="-2"/>
          <w:lang w:val="en-GB"/>
        </w:rPr>
        <w:t>order):</w:t>
      </w:r>
    </w:p>
    <w:p w14:paraId="4F18650E" w14:textId="6CB0DCEA" w:rsidR="004D7962" w:rsidRPr="00C808B5" w:rsidRDefault="00A01CF0">
      <w:pPr>
        <w:pStyle w:val="Lijstalinea"/>
        <w:numPr>
          <w:ilvl w:val="0"/>
          <w:numId w:val="5"/>
        </w:numPr>
        <w:tabs>
          <w:tab w:val="left" w:pos="400"/>
          <w:tab w:val="left" w:pos="401"/>
        </w:tabs>
        <w:spacing w:before="42" w:line="278" w:lineRule="auto"/>
        <w:ind w:right="724"/>
        <w:rPr>
          <w:sz w:val="19"/>
          <w:lang w:val="en-GB"/>
        </w:rPr>
      </w:pPr>
      <w:r w:rsidRPr="00C808B5">
        <w:rPr>
          <w:b/>
          <w:sz w:val="19"/>
          <w:lang w:val="en-GB"/>
        </w:rPr>
        <w:t>WMFA</w:t>
      </w:r>
      <w:r w:rsidR="00635DCB" w:rsidRPr="00C808B5">
        <w:rPr>
          <w:b/>
          <w:sz w:val="19"/>
          <w:lang w:val="en-GB"/>
        </w:rPr>
        <w:t xml:space="preserve">: </w:t>
      </w:r>
      <w:r w:rsidR="00635DCB" w:rsidRPr="00C808B5">
        <w:rPr>
          <w:sz w:val="19"/>
          <w:lang w:val="en-GB"/>
        </w:rPr>
        <w:t>the waste</w:t>
      </w:r>
      <w:r w:rsidRPr="00C808B5">
        <w:rPr>
          <w:sz w:val="19"/>
          <w:lang w:val="en-GB"/>
        </w:rPr>
        <w:t>-</w:t>
      </w:r>
      <w:r w:rsidR="00635DCB" w:rsidRPr="00C808B5">
        <w:rPr>
          <w:sz w:val="19"/>
          <w:lang w:val="en-GB"/>
        </w:rPr>
        <w:t xml:space="preserve">management fee agreement of the OPEN Foundation declared </w:t>
      </w:r>
      <w:r w:rsidR="00052EF8">
        <w:rPr>
          <w:sz w:val="19"/>
          <w:lang w:val="en-GB"/>
        </w:rPr>
        <w:t>universally binding</w:t>
      </w:r>
      <w:r w:rsidR="00635DCB" w:rsidRPr="00C808B5">
        <w:rPr>
          <w:sz w:val="19"/>
          <w:lang w:val="en-GB"/>
        </w:rPr>
        <w:t xml:space="preserve"> by decree of 18 February 2021 with reference 7385 of the Ministry of Infrastructure and Water Management.</w:t>
      </w:r>
    </w:p>
    <w:p w14:paraId="4F18650F" w14:textId="34AF2F6E" w:rsidR="004D7962" w:rsidRPr="00C808B5" w:rsidRDefault="0042670F">
      <w:pPr>
        <w:pStyle w:val="Lijstalinea"/>
        <w:numPr>
          <w:ilvl w:val="0"/>
          <w:numId w:val="5"/>
        </w:numPr>
        <w:tabs>
          <w:tab w:val="left" w:pos="400"/>
          <w:tab w:val="left" w:pos="401"/>
        </w:tabs>
        <w:spacing w:line="278" w:lineRule="auto"/>
        <w:ind w:right="660"/>
        <w:rPr>
          <w:sz w:val="19"/>
          <w:lang w:val="en-GB"/>
        </w:rPr>
      </w:pPr>
      <w:r w:rsidRPr="00C808B5">
        <w:rPr>
          <w:b/>
          <w:sz w:val="19"/>
          <w:lang w:val="en-GB"/>
        </w:rPr>
        <w:t>Auditor</w:t>
      </w:r>
      <w:r w:rsidR="00635DCB" w:rsidRPr="00C808B5">
        <w:rPr>
          <w:b/>
          <w:sz w:val="19"/>
          <w:lang w:val="en-GB"/>
        </w:rPr>
        <w:t xml:space="preserve">: </w:t>
      </w:r>
      <w:r w:rsidR="00635DCB" w:rsidRPr="00C808B5">
        <w:rPr>
          <w:sz w:val="19"/>
          <w:lang w:val="en-GB"/>
        </w:rPr>
        <w:t xml:space="preserve">The chartered </w:t>
      </w:r>
      <w:r w:rsidR="00F6421E">
        <w:rPr>
          <w:sz w:val="19"/>
          <w:lang w:val="en-GB"/>
        </w:rPr>
        <w:t>accountant</w:t>
      </w:r>
      <w:r w:rsidR="00635DCB" w:rsidRPr="00C808B5">
        <w:rPr>
          <w:sz w:val="19"/>
          <w:lang w:val="en-GB"/>
        </w:rPr>
        <w:t xml:space="preserve"> or </w:t>
      </w:r>
      <w:r w:rsidR="00F6421E">
        <w:rPr>
          <w:sz w:val="19"/>
          <w:lang w:val="en-GB"/>
        </w:rPr>
        <w:t>accountant</w:t>
      </w:r>
      <w:r w:rsidR="00635DCB" w:rsidRPr="00C808B5">
        <w:rPr>
          <w:sz w:val="19"/>
          <w:lang w:val="en-GB"/>
        </w:rPr>
        <w:t>-administ</w:t>
      </w:r>
      <w:r w:rsidR="002C2BD1" w:rsidRPr="00C808B5">
        <w:rPr>
          <w:sz w:val="19"/>
          <w:lang w:val="en-GB"/>
        </w:rPr>
        <w:t>ration consultant</w:t>
      </w:r>
      <w:r w:rsidR="00635DCB" w:rsidRPr="00C808B5">
        <w:rPr>
          <w:sz w:val="19"/>
          <w:lang w:val="en-GB"/>
        </w:rPr>
        <w:t xml:space="preserve"> appointed by the participant or </w:t>
      </w:r>
      <w:r w:rsidR="002C2BD1" w:rsidRPr="00C808B5">
        <w:rPr>
          <w:sz w:val="19"/>
          <w:lang w:val="en-GB"/>
        </w:rPr>
        <w:t xml:space="preserve">the </w:t>
      </w:r>
      <w:r w:rsidR="00635DCB" w:rsidRPr="00C808B5">
        <w:rPr>
          <w:sz w:val="19"/>
          <w:lang w:val="en-GB"/>
        </w:rPr>
        <w:t>OPEN Foundation as referred to in the Dutch Accounting Profession Act.</w:t>
      </w:r>
    </w:p>
    <w:p w14:paraId="4F186510" w14:textId="77777777" w:rsidR="004D7962" w:rsidRPr="00C808B5" w:rsidRDefault="00635DCB">
      <w:pPr>
        <w:pStyle w:val="Lijstalinea"/>
        <w:numPr>
          <w:ilvl w:val="0"/>
          <w:numId w:val="5"/>
        </w:numPr>
        <w:tabs>
          <w:tab w:val="left" w:pos="400"/>
          <w:tab w:val="left" w:pos="401"/>
        </w:tabs>
        <w:spacing w:before="4" w:line="278" w:lineRule="auto"/>
        <w:ind w:right="525"/>
        <w:rPr>
          <w:sz w:val="19"/>
          <w:lang w:val="en-GB"/>
        </w:rPr>
      </w:pPr>
      <w:r w:rsidRPr="00C808B5">
        <w:rPr>
          <w:b/>
          <w:sz w:val="19"/>
          <w:lang w:val="en-GB"/>
        </w:rPr>
        <w:t xml:space="preserve">Participant: </w:t>
      </w:r>
      <w:r w:rsidRPr="00C808B5">
        <w:rPr>
          <w:sz w:val="19"/>
          <w:lang w:val="en-GB"/>
        </w:rPr>
        <w:t>A participant is a producer or importer who is the first to place electrical and electronic equipment on the Dutch market.</w:t>
      </w:r>
    </w:p>
    <w:p w14:paraId="4F186511" w14:textId="0F61A172" w:rsidR="004D7962" w:rsidRPr="00C808B5" w:rsidRDefault="00635DCB">
      <w:pPr>
        <w:pStyle w:val="Lijstalinea"/>
        <w:numPr>
          <w:ilvl w:val="0"/>
          <w:numId w:val="5"/>
        </w:numPr>
        <w:tabs>
          <w:tab w:val="left" w:pos="400"/>
          <w:tab w:val="left" w:pos="401"/>
        </w:tabs>
        <w:spacing w:line="280" w:lineRule="auto"/>
        <w:ind w:right="484"/>
        <w:rPr>
          <w:sz w:val="19"/>
          <w:lang w:val="en-GB"/>
        </w:rPr>
      </w:pPr>
      <w:r w:rsidRPr="00C808B5">
        <w:rPr>
          <w:b/>
          <w:sz w:val="19"/>
          <w:lang w:val="en-GB"/>
        </w:rPr>
        <w:t xml:space="preserve">Participant </w:t>
      </w:r>
      <w:r w:rsidR="002C2BD1" w:rsidRPr="00C808B5">
        <w:rPr>
          <w:b/>
          <w:sz w:val="19"/>
          <w:lang w:val="en-GB"/>
        </w:rPr>
        <w:t>Report</w:t>
      </w:r>
      <w:r w:rsidRPr="00C808B5">
        <w:rPr>
          <w:b/>
          <w:sz w:val="19"/>
          <w:lang w:val="en-GB"/>
        </w:rPr>
        <w:t xml:space="preserve">: </w:t>
      </w:r>
      <w:r w:rsidRPr="00C808B5">
        <w:rPr>
          <w:sz w:val="19"/>
          <w:lang w:val="en-GB"/>
        </w:rPr>
        <w:t xml:space="preserve">The </w:t>
      </w:r>
      <w:r w:rsidR="00F6421E">
        <w:rPr>
          <w:sz w:val="19"/>
          <w:lang w:val="en-GB"/>
        </w:rPr>
        <w:t xml:space="preserve">reported </w:t>
      </w:r>
      <w:r w:rsidRPr="00C808B5">
        <w:rPr>
          <w:sz w:val="19"/>
          <w:lang w:val="en-GB"/>
        </w:rPr>
        <w:t>weight quantity and the number of units of electrical and electronic equipment put on the Dutch market by the participant in the most recently completed calendar year, as referred to in the WEEE Management Regulations.</w:t>
      </w:r>
    </w:p>
    <w:p w14:paraId="4F186512" w14:textId="68BFB00D" w:rsidR="004D7962" w:rsidRPr="00C808B5" w:rsidRDefault="00635DCB">
      <w:pPr>
        <w:pStyle w:val="Lijstalinea"/>
        <w:numPr>
          <w:ilvl w:val="0"/>
          <w:numId w:val="5"/>
        </w:numPr>
        <w:tabs>
          <w:tab w:val="left" w:pos="400"/>
          <w:tab w:val="left" w:pos="401"/>
        </w:tabs>
        <w:spacing w:line="278" w:lineRule="auto"/>
        <w:ind w:right="159"/>
        <w:rPr>
          <w:sz w:val="19"/>
          <w:lang w:val="en-GB"/>
        </w:rPr>
      </w:pPr>
      <w:r w:rsidRPr="00C808B5">
        <w:rPr>
          <w:b/>
          <w:sz w:val="19"/>
          <w:lang w:val="en-GB"/>
        </w:rPr>
        <w:t>EE</w:t>
      </w:r>
      <w:r w:rsidR="002C2BD1" w:rsidRPr="00C808B5">
        <w:rPr>
          <w:b/>
          <w:sz w:val="19"/>
          <w:lang w:val="en-GB"/>
        </w:rPr>
        <w:t>E</w:t>
      </w:r>
      <w:r w:rsidRPr="00C808B5">
        <w:rPr>
          <w:b/>
          <w:sz w:val="19"/>
          <w:lang w:val="en-GB"/>
        </w:rPr>
        <w:t xml:space="preserve">: </w:t>
      </w:r>
      <w:r w:rsidRPr="00C808B5">
        <w:rPr>
          <w:sz w:val="19"/>
          <w:lang w:val="en-GB"/>
        </w:rPr>
        <w:t xml:space="preserve">Electrical and electronic equipment, as indicated in Annex IV of Directive no. 2012/19/EU containing a non-exhaustive list of electrical and electronic equipment </w:t>
      </w:r>
      <w:r w:rsidR="00F6421E">
        <w:rPr>
          <w:sz w:val="19"/>
          <w:lang w:val="en-GB"/>
        </w:rPr>
        <w:t>covered by</w:t>
      </w:r>
      <w:r w:rsidRPr="00C808B5">
        <w:rPr>
          <w:sz w:val="19"/>
          <w:lang w:val="en-GB"/>
        </w:rPr>
        <w:t xml:space="preserve"> the categories mentioned in A</w:t>
      </w:r>
      <w:r w:rsidR="00F6421E">
        <w:rPr>
          <w:sz w:val="19"/>
          <w:lang w:val="en-GB"/>
        </w:rPr>
        <w:t>ppendix</w:t>
      </w:r>
      <w:r w:rsidRPr="00C808B5">
        <w:rPr>
          <w:sz w:val="19"/>
          <w:lang w:val="en-GB"/>
        </w:rPr>
        <w:t xml:space="preserve"> III of Directive no. 2012/19/EU.</w:t>
      </w:r>
      <w:r w:rsidR="002C2BD1" w:rsidRPr="00C808B5">
        <w:rPr>
          <w:sz w:val="19"/>
          <w:lang w:val="en-GB"/>
        </w:rPr>
        <w:t xml:space="preserve"> </w:t>
      </w:r>
      <w:proofErr w:type="spellStart"/>
      <w:r w:rsidRPr="00C808B5">
        <w:rPr>
          <w:sz w:val="19"/>
          <w:lang w:val="en-GB"/>
        </w:rPr>
        <w:t>MyOPEN</w:t>
      </w:r>
      <w:proofErr w:type="spellEnd"/>
      <w:r w:rsidRPr="00C808B5">
        <w:rPr>
          <w:sz w:val="19"/>
          <w:lang w:val="en-GB"/>
        </w:rPr>
        <w:t>: The registration and management programme in which participants report the weight and number of items of electrical and electronic equipment put on the Dutch market for the last expired calendar year to the OPEN Foundation no later than 1 April after the end of a calendar year.</w:t>
      </w:r>
    </w:p>
    <w:p w14:paraId="4F186513" w14:textId="77777777" w:rsidR="004D7962" w:rsidRPr="00C808B5" w:rsidRDefault="00635DCB">
      <w:pPr>
        <w:pStyle w:val="Lijstalinea"/>
        <w:numPr>
          <w:ilvl w:val="0"/>
          <w:numId w:val="5"/>
        </w:numPr>
        <w:tabs>
          <w:tab w:val="left" w:pos="400"/>
          <w:tab w:val="left" w:pos="401"/>
        </w:tabs>
        <w:spacing w:before="1" w:line="283" w:lineRule="auto"/>
        <w:ind w:right="309"/>
        <w:rPr>
          <w:sz w:val="19"/>
          <w:lang w:val="en-GB"/>
        </w:rPr>
      </w:pPr>
      <w:r w:rsidRPr="00C808B5">
        <w:rPr>
          <w:b/>
          <w:sz w:val="19"/>
          <w:lang w:val="en-GB"/>
        </w:rPr>
        <w:t xml:space="preserve">Product category: </w:t>
      </w:r>
      <w:r w:rsidRPr="00C808B5">
        <w:rPr>
          <w:sz w:val="19"/>
          <w:lang w:val="en-GB"/>
        </w:rPr>
        <w:t xml:space="preserve">The product categories for EEE as included on the List of Products and Charges on </w:t>
      </w:r>
      <w:hyperlink r:id="rId11">
        <w:r w:rsidRPr="00C808B5">
          <w:rPr>
            <w:color w:val="0462C1"/>
            <w:sz w:val="19"/>
            <w:u w:val="single" w:color="0462C1"/>
            <w:lang w:val="en-GB"/>
          </w:rPr>
          <w:t>the website of the OPEN Foundation</w:t>
        </w:r>
        <w:r w:rsidRPr="00C808B5">
          <w:rPr>
            <w:sz w:val="19"/>
            <w:lang w:val="en-GB"/>
          </w:rPr>
          <w:t>.</w:t>
        </w:r>
      </w:hyperlink>
    </w:p>
    <w:p w14:paraId="4F186514" w14:textId="77777777" w:rsidR="004D7962" w:rsidRPr="00C808B5" w:rsidRDefault="004D7962">
      <w:pPr>
        <w:spacing w:line="283" w:lineRule="auto"/>
        <w:rPr>
          <w:sz w:val="19"/>
          <w:lang w:val="en-GB"/>
        </w:rPr>
        <w:sectPr w:rsidR="004D7962" w:rsidRPr="00C808B5">
          <w:pgSz w:w="11910" w:h="16840"/>
          <w:pgMar w:top="1320" w:right="1300" w:bottom="1160" w:left="1300" w:header="500" w:footer="965" w:gutter="0"/>
          <w:cols w:space="720"/>
        </w:sectPr>
      </w:pPr>
    </w:p>
    <w:p w14:paraId="4F186515" w14:textId="77777777" w:rsidR="004D7962" w:rsidRPr="00C808B5" w:rsidRDefault="00635DCB">
      <w:pPr>
        <w:pStyle w:val="Lijstalinea"/>
        <w:numPr>
          <w:ilvl w:val="0"/>
          <w:numId w:val="5"/>
        </w:numPr>
        <w:tabs>
          <w:tab w:val="left" w:pos="401"/>
        </w:tabs>
        <w:spacing w:before="114" w:line="280" w:lineRule="auto"/>
        <w:ind w:right="146"/>
        <w:jc w:val="both"/>
        <w:rPr>
          <w:sz w:val="19"/>
          <w:lang w:val="en-GB"/>
        </w:rPr>
      </w:pPr>
      <w:r w:rsidRPr="00C808B5">
        <w:rPr>
          <w:b/>
          <w:sz w:val="19"/>
          <w:lang w:val="en-GB"/>
        </w:rPr>
        <w:lastRenderedPageBreak/>
        <w:t xml:space="preserve">Report of factual findings: </w:t>
      </w:r>
      <w:r w:rsidRPr="00C808B5">
        <w:rPr>
          <w:sz w:val="19"/>
          <w:lang w:val="en-GB"/>
        </w:rPr>
        <w:t xml:space="preserve">The report of factual findings included in paragraph </w:t>
      </w:r>
      <w:hyperlink w:anchor="_bookmark19" w:history="1">
        <w:r w:rsidRPr="00C808B5">
          <w:rPr>
            <w:color w:val="0462C1"/>
            <w:sz w:val="19"/>
            <w:u w:val="single" w:color="0462C1"/>
            <w:lang w:val="en-GB"/>
          </w:rPr>
          <w:t>3.2</w:t>
        </w:r>
      </w:hyperlink>
      <w:r w:rsidRPr="00C808B5">
        <w:rPr>
          <w:sz w:val="19"/>
          <w:lang w:val="en-GB"/>
        </w:rPr>
        <w:t xml:space="preserve"> of this audit protocol based on Standard 4400N 'Engagements to perform agreed specific work'.</w:t>
      </w:r>
    </w:p>
    <w:p w14:paraId="4F186516" w14:textId="3FF3FEF3" w:rsidR="004D7962" w:rsidRPr="00C808B5" w:rsidRDefault="00635DCB">
      <w:pPr>
        <w:pStyle w:val="Lijstalinea"/>
        <w:numPr>
          <w:ilvl w:val="0"/>
          <w:numId w:val="5"/>
        </w:numPr>
        <w:tabs>
          <w:tab w:val="left" w:pos="400"/>
          <w:tab w:val="left" w:pos="401"/>
        </w:tabs>
        <w:spacing w:line="278" w:lineRule="auto"/>
        <w:ind w:right="1152"/>
        <w:rPr>
          <w:sz w:val="19"/>
          <w:lang w:val="en-GB"/>
        </w:rPr>
      </w:pPr>
      <w:r w:rsidRPr="00C808B5">
        <w:rPr>
          <w:b/>
          <w:sz w:val="19"/>
          <w:lang w:val="en-GB"/>
        </w:rPr>
        <w:t xml:space="preserve">OPEN </w:t>
      </w:r>
      <w:r w:rsidRPr="009B2DCD">
        <w:rPr>
          <w:b/>
          <w:bCs/>
          <w:sz w:val="19"/>
          <w:lang w:val="en-GB"/>
        </w:rPr>
        <w:t>Foundation:</w:t>
      </w:r>
      <w:r w:rsidRPr="00C808B5">
        <w:rPr>
          <w:b/>
          <w:sz w:val="19"/>
          <w:lang w:val="en-GB"/>
        </w:rPr>
        <w:t xml:space="preserve"> </w:t>
      </w:r>
      <w:r w:rsidRPr="00C808B5">
        <w:rPr>
          <w:sz w:val="19"/>
          <w:lang w:val="en-GB"/>
        </w:rPr>
        <w:t xml:space="preserve">Producers Responsibility </w:t>
      </w:r>
      <w:r w:rsidR="004839C4" w:rsidRPr="00C808B5">
        <w:rPr>
          <w:sz w:val="19"/>
          <w:lang w:val="en-GB"/>
        </w:rPr>
        <w:t xml:space="preserve">Organisation for </w:t>
      </w:r>
      <w:r w:rsidRPr="00C808B5">
        <w:rPr>
          <w:sz w:val="19"/>
          <w:lang w:val="en-GB"/>
        </w:rPr>
        <w:t>E-waste Netherlands</w:t>
      </w:r>
      <w:r w:rsidR="004839C4" w:rsidRPr="00C808B5">
        <w:rPr>
          <w:sz w:val="19"/>
          <w:lang w:val="en-GB"/>
        </w:rPr>
        <w:t xml:space="preserve"> (Stichting </w:t>
      </w:r>
      <w:proofErr w:type="spellStart"/>
      <w:r w:rsidR="004839C4" w:rsidRPr="00C808B5">
        <w:rPr>
          <w:sz w:val="19"/>
          <w:lang w:val="en-GB"/>
        </w:rPr>
        <w:t>Organisatie</w:t>
      </w:r>
      <w:proofErr w:type="spellEnd"/>
      <w:r w:rsidR="004839C4" w:rsidRPr="00C808B5">
        <w:rPr>
          <w:sz w:val="19"/>
          <w:lang w:val="en-GB"/>
        </w:rPr>
        <w:t xml:space="preserve"> </w:t>
      </w:r>
      <w:proofErr w:type="spellStart"/>
      <w:r w:rsidR="004839C4" w:rsidRPr="00C808B5">
        <w:rPr>
          <w:sz w:val="19"/>
          <w:lang w:val="en-GB"/>
        </w:rPr>
        <w:t>Producentenverantwoordelijkheid</w:t>
      </w:r>
      <w:proofErr w:type="spellEnd"/>
      <w:r w:rsidR="004839C4" w:rsidRPr="00C808B5">
        <w:rPr>
          <w:sz w:val="19"/>
          <w:lang w:val="en-GB"/>
        </w:rPr>
        <w:t xml:space="preserve"> E-waste Nederland)</w:t>
      </w:r>
      <w:r w:rsidRPr="00C808B5">
        <w:rPr>
          <w:sz w:val="19"/>
          <w:lang w:val="en-GB"/>
        </w:rPr>
        <w:t xml:space="preserve">, see </w:t>
      </w:r>
      <w:hyperlink r:id="rId12">
        <w:r w:rsidRPr="00C808B5">
          <w:rPr>
            <w:spacing w:val="-2"/>
            <w:sz w:val="19"/>
            <w:lang w:val="en-GB"/>
          </w:rPr>
          <w:t>https://www.stichting-open.org/.</w:t>
        </w:r>
      </w:hyperlink>
    </w:p>
    <w:p w14:paraId="4F186517" w14:textId="220F78C3" w:rsidR="004D7962" w:rsidRPr="00C808B5" w:rsidRDefault="004839C4">
      <w:pPr>
        <w:pStyle w:val="Lijstalinea"/>
        <w:numPr>
          <w:ilvl w:val="0"/>
          <w:numId w:val="5"/>
        </w:numPr>
        <w:tabs>
          <w:tab w:val="left" w:pos="400"/>
          <w:tab w:val="left" w:pos="401"/>
        </w:tabs>
        <w:spacing w:line="283" w:lineRule="auto"/>
        <w:ind w:right="634"/>
        <w:rPr>
          <w:sz w:val="19"/>
          <w:lang w:val="en-GB"/>
        </w:rPr>
      </w:pPr>
      <w:r w:rsidRPr="00C808B5">
        <w:rPr>
          <w:b/>
          <w:sz w:val="19"/>
          <w:lang w:val="en-GB"/>
        </w:rPr>
        <w:t>Rate</w:t>
      </w:r>
      <w:r w:rsidR="00635DCB" w:rsidRPr="00C808B5">
        <w:rPr>
          <w:b/>
          <w:sz w:val="19"/>
          <w:lang w:val="en-GB"/>
        </w:rPr>
        <w:t xml:space="preserve">s: </w:t>
      </w:r>
      <w:r w:rsidR="00635DCB" w:rsidRPr="00C808B5">
        <w:rPr>
          <w:sz w:val="19"/>
          <w:lang w:val="en-GB"/>
        </w:rPr>
        <w:t xml:space="preserve">The recycling fees </w:t>
      </w:r>
      <w:r w:rsidRPr="00C808B5">
        <w:rPr>
          <w:sz w:val="19"/>
          <w:lang w:val="en-GB"/>
        </w:rPr>
        <w:t>adopted</w:t>
      </w:r>
      <w:r w:rsidR="00635DCB" w:rsidRPr="00C808B5">
        <w:rPr>
          <w:sz w:val="19"/>
          <w:lang w:val="en-GB"/>
        </w:rPr>
        <w:t xml:space="preserve"> </w:t>
      </w:r>
      <w:r w:rsidRPr="00C808B5">
        <w:rPr>
          <w:sz w:val="19"/>
          <w:lang w:val="en-GB"/>
        </w:rPr>
        <w:t>i</w:t>
      </w:r>
      <w:r w:rsidR="00635DCB" w:rsidRPr="00C808B5">
        <w:rPr>
          <w:sz w:val="19"/>
          <w:lang w:val="en-GB"/>
        </w:rPr>
        <w:t xml:space="preserve">n the Products and </w:t>
      </w:r>
      <w:r w:rsidRPr="00C808B5">
        <w:rPr>
          <w:sz w:val="19"/>
          <w:lang w:val="en-GB"/>
        </w:rPr>
        <w:t>Rates</w:t>
      </w:r>
      <w:r w:rsidR="00635DCB" w:rsidRPr="00C808B5">
        <w:rPr>
          <w:sz w:val="19"/>
          <w:lang w:val="en-GB"/>
        </w:rPr>
        <w:t xml:space="preserve"> List on </w:t>
      </w:r>
      <w:hyperlink r:id="rId13">
        <w:r w:rsidR="00635DCB" w:rsidRPr="00C808B5">
          <w:rPr>
            <w:color w:val="0462C1"/>
            <w:sz w:val="19"/>
            <w:u w:val="single" w:color="0462C1"/>
            <w:lang w:val="en-GB"/>
          </w:rPr>
          <w:t xml:space="preserve">the website of the </w:t>
        </w:r>
      </w:hyperlink>
      <w:hyperlink r:id="rId14">
        <w:r w:rsidR="00635DCB" w:rsidRPr="00C808B5">
          <w:rPr>
            <w:color w:val="0462C1"/>
            <w:sz w:val="19"/>
            <w:u w:val="single" w:color="0462C1"/>
            <w:lang w:val="en-GB"/>
          </w:rPr>
          <w:t>OPEN Foundation</w:t>
        </w:r>
        <w:r w:rsidR="00635DCB" w:rsidRPr="00C808B5">
          <w:rPr>
            <w:sz w:val="19"/>
            <w:lang w:val="en-GB"/>
          </w:rPr>
          <w:t>.</w:t>
        </w:r>
      </w:hyperlink>
    </w:p>
    <w:p w14:paraId="4F186518" w14:textId="77777777" w:rsidR="004D7962" w:rsidRPr="00C808B5" w:rsidRDefault="004D7962">
      <w:pPr>
        <w:spacing w:line="283" w:lineRule="auto"/>
        <w:rPr>
          <w:sz w:val="19"/>
          <w:lang w:val="en-GB"/>
        </w:rPr>
        <w:sectPr w:rsidR="004D7962" w:rsidRPr="00C808B5">
          <w:pgSz w:w="11910" w:h="16840"/>
          <w:pgMar w:top="1320" w:right="1300" w:bottom="1160" w:left="1300" w:header="500" w:footer="965" w:gutter="0"/>
          <w:cols w:space="720"/>
        </w:sectPr>
      </w:pPr>
    </w:p>
    <w:p w14:paraId="4F186519" w14:textId="21D80836" w:rsidR="004D7962" w:rsidRPr="00C808B5" w:rsidRDefault="00635DCB">
      <w:pPr>
        <w:pStyle w:val="Kop1"/>
        <w:numPr>
          <w:ilvl w:val="0"/>
          <w:numId w:val="3"/>
        </w:numPr>
        <w:tabs>
          <w:tab w:val="left" w:pos="836"/>
          <w:tab w:val="left" w:pos="837"/>
        </w:tabs>
        <w:rPr>
          <w:lang w:val="en-GB"/>
        </w:rPr>
      </w:pPr>
      <w:bookmarkStart w:id="9" w:name="_Toc104459884"/>
      <w:r w:rsidRPr="00C808B5">
        <w:rPr>
          <w:spacing w:val="-2"/>
          <w:lang w:val="en-GB"/>
        </w:rPr>
        <w:lastRenderedPageBreak/>
        <w:t>Auditing</w:t>
      </w:r>
      <w:r w:rsidR="00AB1595" w:rsidRPr="00C808B5">
        <w:rPr>
          <w:spacing w:val="-2"/>
          <w:lang w:val="en-GB"/>
        </w:rPr>
        <w:t xml:space="preserve"> activities</w:t>
      </w:r>
      <w:bookmarkEnd w:id="9"/>
    </w:p>
    <w:p w14:paraId="4F18651A" w14:textId="77777777" w:rsidR="004D7962" w:rsidRPr="00C808B5" w:rsidRDefault="00635DCB">
      <w:pPr>
        <w:pStyle w:val="Kop2"/>
        <w:numPr>
          <w:ilvl w:val="1"/>
          <w:numId w:val="3"/>
        </w:numPr>
        <w:tabs>
          <w:tab w:val="left" w:pos="836"/>
          <w:tab w:val="left" w:pos="837"/>
        </w:tabs>
        <w:spacing w:before="240"/>
        <w:rPr>
          <w:rFonts w:ascii="Calibri"/>
          <w:lang w:val="en-GB"/>
        </w:rPr>
      </w:pPr>
      <w:bookmarkStart w:id="10" w:name="_Toc104459885"/>
      <w:r w:rsidRPr="00C808B5">
        <w:rPr>
          <w:lang w:val="en-GB"/>
        </w:rPr>
        <w:t xml:space="preserve">Objective </w:t>
      </w:r>
      <w:r w:rsidRPr="00C808B5">
        <w:rPr>
          <w:rFonts w:ascii="Calibri"/>
          <w:lang w:val="en-GB"/>
        </w:rPr>
        <w:t xml:space="preserve">of the specific </w:t>
      </w:r>
      <w:r w:rsidRPr="00C808B5">
        <w:rPr>
          <w:rFonts w:ascii="Calibri"/>
          <w:spacing w:val="-2"/>
          <w:lang w:val="en-GB"/>
        </w:rPr>
        <w:t>work</w:t>
      </w:r>
      <w:bookmarkEnd w:id="10"/>
    </w:p>
    <w:p w14:paraId="4F18651B" w14:textId="577BE0E6" w:rsidR="004D7962" w:rsidRPr="00C808B5" w:rsidRDefault="00635DCB">
      <w:pPr>
        <w:pStyle w:val="Plattetekst"/>
        <w:spacing w:before="99" w:line="278" w:lineRule="auto"/>
        <w:ind w:left="116" w:right="69"/>
        <w:rPr>
          <w:lang w:val="en-GB"/>
        </w:rPr>
      </w:pPr>
      <w:r w:rsidRPr="00C808B5">
        <w:rPr>
          <w:lang w:val="en-GB"/>
        </w:rPr>
        <w:t xml:space="preserve">The </w:t>
      </w:r>
      <w:r w:rsidR="009B2DCD">
        <w:rPr>
          <w:lang w:val="en-GB"/>
        </w:rPr>
        <w:t xml:space="preserve">auditor’s </w:t>
      </w:r>
      <w:r w:rsidRPr="00C808B5">
        <w:rPr>
          <w:lang w:val="en-GB"/>
        </w:rPr>
        <w:t xml:space="preserve">activities and the report of factual findings to be issued on the basis of these activities are intended to enable the participant to comply with the requirements set out in the WEEE Regulation, article 5.2, and to enable the OPEN Foundation to form an opinion on the weight quantity and the number of items of electrical and electronic equipment put on the Dutch market by the participant over the past three calendar years. On this basis, the OPEN Foundation will determine the final </w:t>
      </w:r>
      <w:r w:rsidR="00A01CF0" w:rsidRPr="00C808B5">
        <w:rPr>
          <w:lang w:val="en-GB"/>
        </w:rPr>
        <w:t>waste-management fee</w:t>
      </w:r>
      <w:r w:rsidRPr="00C808B5">
        <w:rPr>
          <w:lang w:val="en-GB"/>
        </w:rPr>
        <w:t xml:space="preserve"> for these calendar years.</w:t>
      </w:r>
    </w:p>
    <w:p w14:paraId="4F18651C" w14:textId="77777777" w:rsidR="004D7962" w:rsidRPr="00C808B5" w:rsidRDefault="004D7962">
      <w:pPr>
        <w:pStyle w:val="Plattetekst"/>
        <w:spacing w:before="11"/>
        <w:rPr>
          <w:sz w:val="16"/>
          <w:lang w:val="en-GB"/>
        </w:rPr>
      </w:pPr>
    </w:p>
    <w:p w14:paraId="4F18651D" w14:textId="3051BC70" w:rsidR="004D7962" w:rsidRPr="00C808B5" w:rsidRDefault="00F51573">
      <w:pPr>
        <w:pStyle w:val="Kop2"/>
        <w:numPr>
          <w:ilvl w:val="1"/>
          <w:numId w:val="3"/>
        </w:numPr>
        <w:tabs>
          <w:tab w:val="left" w:pos="836"/>
          <w:tab w:val="left" w:pos="837"/>
        </w:tabs>
        <w:spacing w:before="1"/>
        <w:rPr>
          <w:lang w:val="en-GB"/>
        </w:rPr>
      </w:pPr>
      <w:bookmarkStart w:id="11" w:name="_Toc104459886"/>
      <w:r>
        <w:rPr>
          <w:spacing w:val="-2"/>
          <w:lang w:val="en-GB"/>
        </w:rPr>
        <w:t>Audit method</w:t>
      </w:r>
      <w:bookmarkEnd w:id="11"/>
    </w:p>
    <w:p w14:paraId="4F18651E" w14:textId="1D948E73" w:rsidR="004D7962" w:rsidRPr="00C808B5" w:rsidRDefault="00635DCB">
      <w:pPr>
        <w:pStyle w:val="Plattetekst"/>
        <w:spacing w:before="99" w:line="278" w:lineRule="auto"/>
        <w:ind w:left="116" w:right="483"/>
        <w:rPr>
          <w:lang w:val="en-GB"/>
        </w:rPr>
      </w:pPr>
      <w:r w:rsidRPr="00C808B5">
        <w:rPr>
          <w:lang w:val="en-GB"/>
        </w:rPr>
        <w:t xml:space="preserve">The participant's </w:t>
      </w:r>
      <w:r w:rsidR="0042670F" w:rsidRPr="00C808B5">
        <w:rPr>
          <w:lang w:val="en-GB"/>
        </w:rPr>
        <w:t>auditor</w:t>
      </w:r>
      <w:r w:rsidRPr="00C808B5">
        <w:rPr>
          <w:lang w:val="en-GB"/>
        </w:rPr>
        <w:t xml:space="preserve"> shall perform the agreed specific work in accordance with Dutch law, including Standard 4400N 'Assignments to perform agreed specific work' and this </w:t>
      </w:r>
      <w:r w:rsidR="0042670F" w:rsidRPr="00C808B5">
        <w:rPr>
          <w:lang w:val="en-GB"/>
        </w:rPr>
        <w:t>auditor</w:t>
      </w:r>
      <w:r w:rsidRPr="00C808B5">
        <w:rPr>
          <w:lang w:val="en-GB"/>
        </w:rPr>
        <w:t xml:space="preserve"> protocol.</w:t>
      </w:r>
    </w:p>
    <w:p w14:paraId="4F18651F" w14:textId="77777777" w:rsidR="004D7962" w:rsidRPr="00C808B5" w:rsidRDefault="004D7962">
      <w:pPr>
        <w:pStyle w:val="Plattetekst"/>
        <w:spacing w:before="5"/>
        <w:rPr>
          <w:sz w:val="22"/>
          <w:lang w:val="en-GB"/>
        </w:rPr>
      </w:pPr>
    </w:p>
    <w:p w14:paraId="4F186520" w14:textId="2E3FB569" w:rsidR="004D7962" w:rsidRPr="00C808B5" w:rsidRDefault="00AB1595">
      <w:pPr>
        <w:pStyle w:val="Plattetekst"/>
        <w:spacing w:line="278" w:lineRule="auto"/>
        <w:ind w:left="116" w:right="144"/>
        <w:rPr>
          <w:lang w:val="en-GB"/>
        </w:rPr>
      </w:pPr>
      <w:r w:rsidRPr="00C808B5">
        <w:rPr>
          <w:lang w:val="en-GB"/>
        </w:rPr>
        <w:t>Under the performance of</w:t>
      </w:r>
      <w:r w:rsidR="00635DCB" w:rsidRPr="00C808B5">
        <w:rPr>
          <w:lang w:val="en-GB"/>
        </w:rPr>
        <w:t xml:space="preserve"> the engagement, the auditor shall comply with the relevant ethical rules in the </w:t>
      </w:r>
      <w:proofErr w:type="spellStart"/>
      <w:r w:rsidR="00635DCB" w:rsidRPr="00C808B5">
        <w:rPr>
          <w:lang w:val="en-GB"/>
        </w:rPr>
        <w:t>Verordening</w:t>
      </w:r>
      <w:proofErr w:type="spellEnd"/>
      <w:r w:rsidR="00635DCB" w:rsidRPr="00C808B5">
        <w:rPr>
          <w:lang w:val="en-GB"/>
        </w:rPr>
        <w:t xml:space="preserve"> </w:t>
      </w:r>
      <w:proofErr w:type="spellStart"/>
      <w:r w:rsidR="00635DCB" w:rsidRPr="00C808B5">
        <w:rPr>
          <w:lang w:val="en-GB"/>
        </w:rPr>
        <w:t>gedrags</w:t>
      </w:r>
      <w:proofErr w:type="spellEnd"/>
      <w:r w:rsidR="00635DCB" w:rsidRPr="00C808B5">
        <w:rPr>
          <w:lang w:val="en-GB"/>
        </w:rPr>
        <w:t xml:space="preserve">- en </w:t>
      </w:r>
      <w:proofErr w:type="spellStart"/>
      <w:r w:rsidR="00635DCB" w:rsidRPr="00C808B5">
        <w:rPr>
          <w:lang w:val="en-GB"/>
        </w:rPr>
        <w:t>beroepsregels</w:t>
      </w:r>
      <w:proofErr w:type="spellEnd"/>
      <w:r w:rsidR="00635DCB" w:rsidRPr="00C808B5">
        <w:rPr>
          <w:lang w:val="en-GB"/>
        </w:rPr>
        <w:t xml:space="preserve"> </w:t>
      </w:r>
      <w:r w:rsidR="0042670F" w:rsidRPr="00C808B5">
        <w:rPr>
          <w:lang w:val="en-GB"/>
        </w:rPr>
        <w:t>auditor</w:t>
      </w:r>
      <w:r w:rsidR="00635DCB" w:rsidRPr="00C808B5">
        <w:rPr>
          <w:lang w:val="en-GB"/>
        </w:rPr>
        <w:t>s (VGBA) (</w:t>
      </w:r>
      <w:bookmarkStart w:id="12" w:name="_Hlk104459397"/>
      <w:r w:rsidR="00644CC7" w:rsidRPr="00C808B5">
        <w:rPr>
          <w:lang w:val="en-GB"/>
        </w:rPr>
        <w:t xml:space="preserve">Regulation on the </w:t>
      </w:r>
      <w:r w:rsidR="00635DCB" w:rsidRPr="00C808B5">
        <w:rPr>
          <w:lang w:val="en-GB"/>
        </w:rPr>
        <w:t>Auditor's Conduct and Professional Rules</w:t>
      </w:r>
      <w:bookmarkEnd w:id="12"/>
      <w:r w:rsidR="00635DCB" w:rsidRPr="00C808B5">
        <w:rPr>
          <w:lang w:val="en-GB"/>
        </w:rPr>
        <w:t xml:space="preserve">) and, if applicable, the </w:t>
      </w:r>
      <w:proofErr w:type="spellStart"/>
      <w:r w:rsidR="00635DCB" w:rsidRPr="00C808B5">
        <w:rPr>
          <w:lang w:val="en-GB"/>
        </w:rPr>
        <w:t>Verordening</w:t>
      </w:r>
      <w:proofErr w:type="spellEnd"/>
      <w:r w:rsidR="00635DCB" w:rsidRPr="00C808B5">
        <w:rPr>
          <w:lang w:val="en-GB"/>
        </w:rPr>
        <w:t xml:space="preserve"> </w:t>
      </w:r>
      <w:proofErr w:type="spellStart"/>
      <w:r w:rsidR="00635DCB" w:rsidRPr="00C808B5">
        <w:rPr>
          <w:lang w:val="en-GB"/>
        </w:rPr>
        <w:t>inzake</w:t>
      </w:r>
      <w:proofErr w:type="spellEnd"/>
      <w:r w:rsidR="00635DCB" w:rsidRPr="00C808B5">
        <w:rPr>
          <w:lang w:val="en-GB"/>
        </w:rPr>
        <w:t xml:space="preserve"> de </w:t>
      </w:r>
      <w:proofErr w:type="spellStart"/>
      <w:r w:rsidR="00635DCB" w:rsidRPr="00C808B5">
        <w:rPr>
          <w:lang w:val="en-GB"/>
        </w:rPr>
        <w:t>onafhankelijkheid</w:t>
      </w:r>
      <w:proofErr w:type="spellEnd"/>
      <w:r w:rsidR="00635DCB" w:rsidRPr="00C808B5">
        <w:rPr>
          <w:lang w:val="en-GB"/>
        </w:rPr>
        <w:t xml:space="preserve"> van </w:t>
      </w:r>
      <w:r w:rsidR="0042670F" w:rsidRPr="00C808B5">
        <w:rPr>
          <w:lang w:val="en-GB"/>
        </w:rPr>
        <w:t>auditor</w:t>
      </w:r>
      <w:r w:rsidR="00635DCB" w:rsidRPr="00C808B5">
        <w:rPr>
          <w:lang w:val="en-GB"/>
        </w:rPr>
        <w:t xml:space="preserve">s </w:t>
      </w:r>
      <w:proofErr w:type="spellStart"/>
      <w:r w:rsidR="00635DCB" w:rsidRPr="00C808B5">
        <w:rPr>
          <w:lang w:val="en-GB"/>
        </w:rPr>
        <w:t>bij</w:t>
      </w:r>
      <w:proofErr w:type="spellEnd"/>
      <w:r w:rsidR="00635DCB" w:rsidRPr="00C808B5">
        <w:rPr>
          <w:lang w:val="en-GB"/>
        </w:rPr>
        <w:t xml:space="preserve"> assurance-</w:t>
      </w:r>
      <w:proofErr w:type="spellStart"/>
      <w:r w:rsidR="00635DCB" w:rsidRPr="00C808B5">
        <w:rPr>
          <w:lang w:val="en-GB"/>
        </w:rPr>
        <w:t>opdrachten</w:t>
      </w:r>
      <w:proofErr w:type="spellEnd"/>
      <w:r w:rsidR="00635DCB" w:rsidRPr="00C808B5">
        <w:rPr>
          <w:lang w:val="en-GB"/>
        </w:rPr>
        <w:t xml:space="preserve"> (</w:t>
      </w:r>
      <w:proofErr w:type="spellStart"/>
      <w:r w:rsidR="00635DCB" w:rsidRPr="00C808B5">
        <w:rPr>
          <w:lang w:val="en-GB"/>
        </w:rPr>
        <w:t>ViO</w:t>
      </w:r>
      <w:proofErr w:type="spellEnd"/>
      <w:r w:rsidR="00635DCB" w:rsidRPr="00C808B5">
        <w:rPr>
          <w:lang w:val="en-GB"/>
        </w:rPr>
        <w:t>) (Auditor's Independence Regulation</w:t>
      </w:r>
      <w:r w:rsidRPr="00C808B5">
        <w:rPr>
          <w:lang w:val="en-GB"/>
        </w:rPr>
        <w:t xml:space="preserve"> for assurance engagements</w:t>
      </w:r>
      <w:r w:rsidR="00635DCB" w:rsidRPr="00C808B5">
        <w:rPr>
          <w:lang w:val="en-GB"/>
        </w:rPr>
        <w:t>).</w:t>
      </w:r>
    </w:p>
    <w:p w14:paraId="4F186521" w14:textId="77777777" w:rsidR="004D7962" w:rsidRPr="00C808B5" w:rsidRDefault="004D7962">
      <w:pPr>
        <w:pStyle w:val="Plattetekst"/>
        <w:spacing w:before="6"/>
        <w:rPr>
          <w:sz w:val="16"/>
          <w:lang w:val="en-GB"/>
        </w:rPr>
      </w:pPr>
    </w:p>
    <w:p w14:paraId="4F186522" w14:textId="01A07317" w:rsidR="004D7962" w:rsidRPr="00C808B5" w:rsidRDefault="00635DCB">
      <w:pPr>
        <w:pStyle w:val="Kop2"/>
        <w:numPr>
          <w:ilvl w:val="1"/>
          <w:numId w:val="3"/>
        </w:numPr>
        <w:tabs>
          <w:tab w:val="left" w:pos="836"/>
          <w:tab w:val="left" w:pos="837"/>
        </w:tabs>
        <w:rPr>
          <w:lang w:val="en-GB"/>
        </w:rPr>
      </w:pPr>
      <w:bookmarkStart w:id="13" w:name="_Toc104459887"/>
      <w:r w:rsidRPr="00C808B5">
        <w:rPr>
          <w:lang w:val="en-GB"/>
        </w:rPr>
        <w:t xml:space="preserve">Description of agreed specific </w:t>
      </w:r>
      <w:r w:rsidR="008325BE" w:rsidRPr="00C808B5">
        <w:rPr>
          <w:spacing w:val="-2"/>
          <w:lang w:val="en-GB"/>
        </w:rPr>
        <w:t>work</w:t>
      </w:r>
      <w:bookmarkEnd w:id="13"/>
    </w:p>
    <w:p w14:paraId="4F186523" w14:textId="25FA3825" w:rsidR="004D7962" w:rsidRPr="00C808B5" w:rsidRDefault="00635DCB">
      <w:pPr>
        <w:pStyle w:val="Plattetekst"/>
        <w:spacing w:before="100" w:line="278" w:lineRule="auto"/>
        <w:ind w:left="116" w:right="159"/>
        <w:rPr>
          <w:lang w:val="en-GB"/>
        </w:rPr>
      </w:pPr>
      <w:r w:rsidRPr="00C808B5">
        <w:rPr>
          <w:lang w:val="en-GB"/>
        </w:rPr>
        <w:t xml:space="preserve">This section details the agreed specific work to be </w:t>
      </w:r>
      <w:r w:rsidR="009B2DCD">
        <w:rPr>
          <w:lang w:val="en-GB"/>
        </w:rPr>
        <w:t>performed</w:t>
      </w:r>
      <w:r w:rsidRPr="00C808B5">
        <w:rPr>
          <w:lang w:val="en-GB"/>
        </w:rPr>
        <w:t xml:space="preserve"> by the auditor in 18 </w:t>
      </w:r>
      <w:r w:rsidR="00B640AA">
        <w:rPr>
          <w:lang w:val="en-GB"/>
        </w:rPr>
        <w:t>audit-</w:t>
      </w:r>
      <w:r w:rsidRPr="00C808B5">
        <w:rPr>
          <w:lang w:val="en-GB"/>
        </w:rPr>
        <w:t>work steps.</w:t>
      </w:r>
    </w:p>
    <w:p w14:paraId="4F186524" w14:textId="77777777" w:rsidR="004D7962" w:rsidRPr="00C808B5" w:rsidRDefault="004D7962">
      <w:pPr>
        <w:pStyle w:val="Plattetekst"/>
        <w:spacing w:before="5"/>
        <w:rPr>
          <w:sz w:val="22"/>
          <w:lang w:val="en-GB"/>
        </w:rPr>
      </w:pPr>
    </w:p>
    <w:p w14:paraId="4F186525" w14:textId="4C54C713" w:rsidR="004D7962" w:rsidRPr="00C808B5" w:rsidRDefault="00DD1E0E">
      <w:pPr>
        <w:pStyle w:val="Lijstalinea"/>
        <w:numPr>
          <w:ilvl w:val="0"/>
          <w:numId w:val="2"/>
        </w:numPr>
        <w:tabs>
          <w:tab w:val="left" w:pos="544"/>
          <w:tab w:val="left" w:pos="545"/>
        </w:tabs>
        <w:spacing w:line="278" w:lineRule="auto"/>
        <w:ind w:right="286"/>
        <w:rPr>
          <w:sz w:val="19"/>
          <w:lang w:val="en-GB"/>
        </w:rPr>
      </w:pPr>
      <w:r w:rsidRPr="00C808B5">
        <w:rPr>
          <w:sz w:val="19"/>
          <w:lang w:val="en-GB"/>
        </w:rPr>
        <w:t>The</w:t>
      </w:r>
      <w:r w:rsidR="00635DCB" w:rsidRPr="00C808B5">
        <w:rPr>
          <w:sz w:val="19"/>
          <w:lang w:val="en-GB"/>
        </w:rPr>
        <w:t xml:space="preserve"> Regulation of the State Secretary for Infrastructure and the Environment of 3 February 2014, number IENM/BSK-2014/14758, laying down rules regarding waste electrical and electronic equipment, </w:t>
      </w:r>
      <w:r w:rsidR="00F2669E" w:rsidRPr="00C808B5">
        <w:rPr>
          <w:sz w:val="19"/>
          <w:lang w:val="en-GB"/>
        </w:rPr>
        <w:t>last amended</w:t>
      </w:r>
      <w:r w:rsidR="00635DCB" w:rsidRPr="00C808B5">
        <w:rPr>
          <w:sz w:val="19"/>
          <w:lang w:val="en-GB"/>
        </w:rPr>
        <w:t xml:space="preserve"> on 28 November 2020 (hereinafter referred to as the WEEE Regulation)</w:t>
      </w:r>
      <w:r w:rsidRPr="00C808B5">
        <w:rPr>
          <w:sz w:val="19"/>
          <w:lang w:val="en-GB"/>
        </w:rPr>
        <w:t>, must be taken note of</w:t>
      </w:r>
      <w:r w:rsidR="00635DCB" w:rsidRPr="00C808B5">
        <w:rPr>
          <w:sz w:val="19"/>
          <w:lang w:val="en-GB"/>
        </w:rPr>
        <w:t>.</w:t>
      </w:r>
    </w:p>
    <w:p w14:paraId="4F186527" w14:textId="5535A3CA" w:rsidR="004D7962" w:rsidRPr="00C808B5" w:rsidRDefault="00DD1E0E" w:rsidP="008325BE">
      <w:pPr>
        <w:pStyle w:val="Lijstalinea"/>
        <w:numPr>
          <w:ilvl w:val="0"/>
          <w:numId w:val="2"/>
        </w:numPr>
        <w:tabs>
          <w:tab w:val="left" w:pos="544"/>
          <w:tab w:val="left" w:pos="545"/>
        </w:tabs>
        <w:spacing w:line="280" w:lineRule="auto"/>
        <w:ind w:right="132"/>
        <w:rPr>
          <w:sz w:val="19"/>
          <w:lang w:val="en-GB"/>
        </w:rPr>
      </w:pPr>
      <w:bookmarkStart w:id="14" w:name="_bookmark13"/>
      <w:bookmarkEnd w:id="14"/>
      <w:r w:rsidRPr="00C808B5">
        <w:rPr>
          <w:sz w:val="19"/>
          <w:lang w:val="en-GB"/>
        </w:rPr>
        <w:t xml:space="preserve">It must be </w:t>
      </w:r>
      <w:r w:rsidR="007F386B">
        <w:rPr>
          <w:sz w:val="19"/>
          <w:lang w:val="en-GB"/>
        </w:rPr>
        <w:t>established that</w:t>
      </w:r>
      <w:r w:rsidR="00635DCB" w:rsidRPr="00C808B5">
        <w:rPr>
          <w:sz w:val="19"/>
          <w:lang w:val="en-GB"/>
        </w:rPr>
        <w:t xml:space="preserve"> the participant has drawn up a process description in which the process of compiling the </w:t>
      </w:r>
      <w:r w:rsidR="00414E9C" w:rsidRPr="00C808B5">
        <w:rPr>
          <w:sz w:val="19"/>
          <w:lang w:val="en-GB"/>
        </w:rPr>
        <w:t>participant reports</w:t>
      </w:r>
      <w:r w:rsidR="00635DCB" w:rsidRPr="00C808B5">
        <w:rPr>
          <w:sz w:val="19"/>
          <w:lang w:val="en-GB"/>
        </w:rPr>
        <w:t xml:space="preserve"> is described. This process description describes the way in which the participant determines and records the number of items of electrical and electronic equipment put on the Dutch market and the weight quantity, as defined in the WEEE Management Regulations, of the products sold during the </w:t>
      </w:r>
      <w:r w:rsidR="008325BE" w:rsidRPr="00C808B5">
        <w:rPr>
          <w:sz w:val="19"/>
          <w:lang w:val="en-GB"/>
        </w:rPr>
        <w:t>audit</w:t>
      </w:r>
      <w:r w:rsidR="00635DCB" w:rsidRPr="00C808B5">
        <w:rPr>
          <w:sz w:val="19"/>
          <w:lang w:val="en-GB"/>
        </w:rPr>
        <w:t xml:space="preserve"> period. Establish that the process description corresponds to the information obtained during the </w:t>
      </w:r>
      <w:r w:rsidR="008325BE" w:rsidRPr="00C808B5">
        <w:rPr>
          <w:sz w:val="19"/>
          <w:lang w:val="en-GB"/>
        </w:rPr>
        <w:t>audit</w:t>
      </w:r>
      <w:r w:rsidR="00635DCB" w:rsidRPr="00C808B5">
        <w:rPr>
          <w:sz w:val="19"/>
          <w:lang w:val="en-GB"/>
        </w:rPr>
        <w:t>. No work is required on the existence and</w:t>
      </w:r>
      <w:r w:rsidR="008325BE" w:rsidRPr="00C808B5">
        <w:rPr>
          <w:sz w:val="19"/>
          <w:lang w:val="en-GB"/>
        </w:rPr>
        <w:t xml:space="preserve"> the operation of this process by the auditor.</w:t>
      </w:r>
    </w:p>
    <w:p w14:paraId="4F18652A" w14:textId="5671A0F1" w:rsidR="004D7962" w:rsidRPr="00C808B5" w:rsidRDefault="00635DCB" w:rsidP="008325BE">
      <w:pPr>
        <w:pStyle w:val="Lijstalinea"/>
        <w:numPr>
          <w:ilvl w:val="0"/>
          <w:numId w:val="2"/>
        </w:numPr>
        <w:tabs>
          <w:tab w:val="left" w:pos="544"/>
          <w:tab w:val="left" w:pos="545"/>
        </w:tabs>
        <w:spacing w:before="4" w:line="278" w:lineRule="auto"/>
        <w:ind w:right="159"/>
        <w:rPr>
          <w:sz w:val="19"/>
          <w:szCs w:val="19"/>
          <w:lang w:val="en-GB"/>
        </w:rPr>
      </w:pPr>
      <w:r w:rsidRPr="00C808B5">
        <w:rPr>
          <w:sz w:val="19"/>
          <w:lang w:val="en-GB"/>
        </w:rPr>
        <w:t xml:space="preserve">If the participant has not drawn up a process </w:t>
      </w:r>
      <w:r w:rsidRPr="00C808B5">
        <w:rPr>
          <w:sz w:val="19"/>
          <w:szCs w:val="19"/>
          <w:lang w:val="en-GB"/>
        </w:rPr>
        <w:t xml:space="preserve">description as referred to under work step </w:t>
      </w:r>
      <w:hyperlink w:anchor="_bookmark13" w:history="1">
        <w:r w:rsidRPr="00C808B5">
          <w:rPr>
            <w:sz w:val="19"/>
            <w:szCs w:val="19"/>
            <w:lang w:val="en-GB"/>
          </w:rPr>
          <w:t>2</w:t>
        </w:r>
      </w:hyperlink>
      <w:r w:rsidRPr="00C808B5">
        <w:rPr>
          <w:sz w:val="19"/>
          <w:szCs w:val="19"/>
          <w:lang w:val="en-GB"/>
        </w:rPr>
        <w:t>: information</w:t>
      </w:r>
      <w:r w:rsidR="00DD1E0E" w:rsidRPr="00C808B5">
        <w:rPr>
          <w:sz w:val="19"/>
          <w:szCs w:val="19"/>
          <w:lang w:val="en-GB"/>
        </w:rPr>
        <w:t xml:space="preserve"> must be obtained</w:t>
      </w:r>
      <w:r w:rsidRPr="00C808B5">
        <w:rPr>
          <w:sz w:val="19"/>
          <w:szCs w:val="19"/>
          <w:lang w:val="en-GB"/>
        </w:rPr>
        <w:t xml:space="preserve"> from the participant about the process of </w:t>
      </w:r>
      <w:r w:rsidR="008325BE" w:rsidRPr="00C808B5">
        <w:rPr>
          <w:sz w:val="19"/>
          <w:szCs w:val="19"/>
          <w:lang w:val="en-GB"/>
        </w:rPr>
        <w:t>developing</w:t>
      </w:r>
      <w:r w:rsidRPr="00C808B5">
        <w:rPr>
          <w:sz w:val="19"/>
          <w:szCs w:val="19"/>
          <w:lang w:val="en-GB"/>
        </w:rPr>
        <w:t xml:space="preserve"> the participant </w:t>
      </w:r>
      <w:r w:rsidR="008325BE" w:rsidRPr="00C808B5">
        <w:rPr>
          <w:sz w:val="19"/>
          <w:szCs w:val="19"/>
          <w:lang w:val="en-GB"/>
        </w:rPr>
        <w:t>reports</w:t>
      </w:r>
      <w:r w:rsidRPr="00C808B5">
        <w:rPr>
          <w:sz w:val="19"/>
          <w:szCs w:val="19"/>
          <w:lang w:val="en-GB"/>
        </w:rPr>
        <w:t xml:space="preserve">. </w:t>
      </w:r>
      <w:r w:rsidR="008325BE" w:rsidRPr="00C808B5">
        <w:rPr>
          <w:sz w:val="19"/>
          <w:szCs w:val="19"/>
          <w:lang w:val="en-GB"/>
        </w:rPr>
        <w:t>Information is obtained</w:t>
      </w:r>
      <w:r w:rsidRPr="00C808B5">
        <w:rPr>
          <w:sz w:val="19"/>
          <w:szCs w:val="19"/>
          <w:lang w:val="en-GB"/>
        </w:rPr>
        <w:t xml:space="preserve"> about the way in which the participant determines and records the number of items of electrical and electronic equipment put on the Dutch market and the weight of the products, as defined in the WEEE Management Regulations, sold during the </w:t>
      </w:r>
      <w:r w:rsidR="008325BE" w:rsidRPr="00C808B5">
        <w:rPr>
          <w:sz w:val="19"/>
          <w:szCs w:val="19"/>
          <w:lang w:val="en-GB"/>
        </w:rPr>
        <w:t>audit</w:t>
      </w:r>
      <w:r w:rsidRPr="00C808B5">
        <w:rPr>
          <w:sz w:val="19"/>
          <w:szCs w:val="19"/>
          <w:lang w:val="en-GB"/>
        </w:rPr>
        <w:t xml:space="preserve"> period. Establish that the information gathered is consistent with the information obtained during the investigation. </w:t>
      </w:r>
      <w:r w:rsidR="008325BE" w:rsidRPr="00C808B5">
        <w:rPr>
          <w:sz w:val="19"/>
          <w:szCs w:val="19"/>
          <w:lang w:val="en-GB"/>
        </w:rPr>
        <w:t>No work is required on the existence and the operation of this process by the auditor</w:t>
      </w:r>
      <w:r w:rsidRPr="00C808B5">
        <w:rPr>
          <w:spacing w:val="-2"/>
          <w:sz w:val="19"/>
          <w:szCs w:val="19"/>
          <w:lang w:val="en-GB"/>
        </w:rPr>
        <w:t>.</w:t>
      </w:r>
    </w:p>
    <w:p w14:paraId="4F18652B" w14:textId="77777777" w:rsidR="004D7962" w:rsidRPr="00C808B5" w:rsidRDefault="004D7962">
      <w:pPr>
        <w:spacing w:line="278" w:lineRule="auto"/>
        <w:rPr>
          <w:lang w:val="en-GB"/>
        </w:rPr>
        <w:sectPr w:rsidR="004D7962" w:rsidRPr="00C808B5">
          <w:pgSz w:w="11910" w:h="16840"/>
          <w:pgMar w:top="1320" w:right="1300" w:bottom="1160" w:left="1300" w:header="500" w:footer="965" w:gutter="0"/>
          <w:cols w:space="720"/>
        </w:sectPr>
      </w:pPr>
    </w:p>
    <w:p w14:paraId="63E5721E" w14:textId="47B001C9" w:rsidR="00DD1E0E" w:rsidRPr="00C808B5" w:rsidRDefault="00DD1E0E" w:rsidP="00DD1E0E">
      <w:pPr>
        <w:pStyle w:val="Lijstalinea"/>
        <w:numPr>
          <w:ilvl w:val="0"/>
          <w:numId w:val="2"/>
        </w:numPr>
        <w:tabs>
          <w:tab w:val="left" w:pos="544"/>
          <w:tab w:val="left" w:pos="545"/>
        </w:tabs>
        <w:spacing w:before="114" w:line="280" w:lineRule="auto"/>
        <w:ind w:right="159"/>
        <w:rPr>
          <w:sz w:val="19"/>
          <w:szCs w:val="19"/>
          <w:lang w:val="en-GB"/>
        </w:rPr>
      </w:pPr>
      <w:r w:rsidRPr="00C808B5">
        <w:rPr>
          <w:sz w:val="19"/>
          <w:szCs w:val="19"/>
          <w:lang w:val="en-GB"/>
        </w:rPr>
        <w:lastRenderedPageBreak/>
        <w:t xml:space="preserve">It must be established that the participant has drawn up a comparison per product category of the average weight of electrical and electronic equipment put on the Dutch market per year during the survey period. The average annual weight is calculated by dividing the total weight in kilograms per product category by the number of units of that product category put on the Dutch market in the year in question, taken from the participants' statements. It must be established that the participant has a written explanation for fluctuations of more than 10 percent between the three calendar years covered by the survey and it must be established that this explanation is consistent with the </w:t>
      </w:r>
      <w:r w:rsidRPr="00C808B5">
        <w:rPr>
          <w:spacing w:val="-2"/>
          <w:sz w:val="19"/>
          <w:szCs w:val="19"/>
          <w:lang w:val="en-GB"/>
        </w:rPr>
        <w:t xml:space="preserve">information </w:t>
      </w:r>
      <w:r w:rsidRPr="00C808B5">
        <w:rPr>
          <w:sz w:val="19"/>
          <w:szCs w:val="19"/>
          <w:lang w:val="en-GB"/>
        </w:rPr>
        <w:t>obtained during the survey</w:t>
      </w:r>
      <w:r w:rsidRPr="00C808B5">
        <w:rPr>
          <w:spacing w:val="-2"/>
          <w:sz w:val="19"/>
          <w:szCs w:val="19"/>
          <w:lang w:val="en-GB"/>
        </w:rPr>
        <w:t>.</w:t>
      </w:r>
    </w:p>
    <w:p w14:paraId="7457C68E" w14:textId="211AF987" w:rsidR="00DD1E0E" w:rsidRPr="00C808B5" w:rsidRDefault="00DD1E0E" w:rsidP="00DD1E0E">
      <w:pPr>
        <w:pStyle w:val="Lijstalinea"/>
        <w:numPr>
          <w:ilvl w:val="0"/>
          <w:numId w:val="2"/>
        </w:numPr>
        <w:tabs>
          <w:tab w:val="left" w:pos="544"/>
          <w:tab w:val="left" w:pos="545"/>
        </w:tabs>
        <w:spacing w:line="278" w:lineRule="auto"/>
        <w:ind w:right="380"/>
        <w:jc w:val="both"/>
        <w:rPr>
          <w:sz w:val="19"/>
          <w:szCs w:val="19"/>
          <w:lang w:val="en-GB"/>
        </w:rPr>
      </w:pPr>
      <w:r w:rsidRPr="00C808B5">
        <w:rPr>
          <w:sz w:val="19"/>
          <w:szCs w:val="19"/>
          <w:lang w:val="en-GB"/>
        </w:rPr>
        <w:t xml:space="preserve">It mut be established that the participant has drawn up a comparison per product category of the number of units of electrical and electronic equipment put on the Dutch market per year of the </w:t>
      </w:r>
      <w:r w:rsidR="006B331C" w:rsidRPr="00C808B5">
        <w:rPr>
          <w:sz w:val="19"/>
          <w:szCs w:val="19"/>
          <w:lang w:val="en-GB"/>
        </w:rPr>
        <w:t>audit</w:t>
      </w:r>
      <w:r w:rsidRPr="00C808B5">
        <w:rPr>
          <w:sz w:val="19"/>
          <w:szCs w:val="19"/>
          <w:lang w:val="en-GB"/>
        </w:rPr>
        <w:t xml:space="preserve"> period. It must be established that the participant has a written explanation for fluctuations of more than 10 percent between the three calendar years covered by the </w:t>
      </w:r>
      <w:r w:rsidR="006B331C" w:rsidRPr="00C808B5">
        <w:rPr>
          <w:sz w:val="19"/>
          <w:szCs w:val="19"/>
          <w:lang w:val="en-GB"/>
        </w:rPr>
        <w:t>audit</w:t>
      </w:r>
      <w:r w:rsidRPr="00C808B5">
        <w:rPr>
          <w:sz w:val="19"/>
          <w:szCs w:val="19"/>
          <w:lang w:val="en-GB"/>
        </w:rPr>
        <w:t xml:space="preserve"> and that this explanation is consistent with the information obtained during the </w:t>
      </w:r>
      <w:r w:rsidR="006B331C" w:rsidRPr="00C808B5">
        <w:rPr>
          <w:sz w:val="19"/>
          <w:szCs w:val="19"/>
          <w:lang w:val="en-GB"/>
        </w:rPr>
        <w:t>audit</w:t>
      </w:r>
      <w:r w:rsidRPr="00C808B5">
        <w:rPr>
          <w:sz w:val="19"/>
          <w:szCs w:val="19"/>
          <w:lang w:val="en-GB"/>
        </w:rPr>
        <w:t>.</w:t>
      </w:r>
    </w:p>
    <w:p w14:paraId="666937BC" w14:textId="33301478" w:rsidR="00DD1E0E" w:rsidRPr="00C808B5" w:rsidRDefault="00DD1E0E" w:rsidP="00DD1E0E">
      <w:pPr>
        <w:pStyle w:val="Lijstalinea"/>
        <w:numPr>
          <w:ilvl w:val="0"/>
          <w:numId w:val="2"/>
        </w:numPr>
        <w:tabs>
          <w:tab w:val="left" w:pos="544"/>
          <w:tab w:val="left" w:pos="545"/>
        </w:tabs>
        <w:spacing w:line="278" w:lineRule="auto"/>
        <w:ind w:right="159"/>
        <w:rPr>
          <w:sz w:val="19"/>
          <w:szCs w:val="19"/>
          <w:lang w:val="en-GB"/>
        </w:rPr>
      </w:pPr>
      <w:bookmarkStart w:id="15" w:name="_bookmark14"/>
      <w:bookmarkEnd w:id="15"/>
      <w:r w:rsidRPr="00C808B5">
        <w:rPr>
          <w:sz w:val="19"/>
          <w:szCs w:val="19"/>
          <w:lang w:val="en-GB"/>
        </w:rPr>
        <w:t>It must be established that the participant</w:t>
      </w:r>
      <w:r w:rsidR="007F386B">
        <w:rPr>
          <w:sz w:val="19"/>
          <w:szCs w:val="19"/>
          <w:lang w:val="en-GB"/>
        </w:rPr>
        <w:t>’s</w:t>
      </w:r>
      <w:r w:rsidRPr="00C808B5">
        <w:rPr>
          <w:sz w:val="19"/>
          <w:szCs w:val="19"/>
          <w:lang w:val="en-GB"/>
        </w:rPr>
        <w:t xml:space="preserve"> reports are based on a substantiation for each calendar year of the survey and it must be established that the weight quantity and the number of units of electrical and electronic equipment put on the Dutch market per product category included in the </w:t>
      </w:r>
      <w:r w:rsidR="00CB4F4F" w:rsidRPr="00C808B5">
        <w:rPr>
          <w:sz w:val="19"/>
          <w:szCs w:val="19"/>
          <w:lang w:val="en-GB"/>
        </w:rPr>
        <w:t>participant reports</w:t>
      </w:r>
      <w:r w:rsidRPr="00C808B5">
        <w:rPr>
          <w:sz w:val="19"/>
          <w:szCs w:val="19"/>
          <w:lang w:val="en-GB"/>
        </w:rPr>
        <w:t xml:space="preserve"> are consistent with this substantiation. The substantiation that underlies the </w:t>
      </w:r>
      <w:r w:rsidR="00FD6815">
        <w:rPr>
          <w:sz w:val="19"/>
          <w:szCs w:val="19"/>
          <w:lang w:val="en-GB"/>
        </w:rPr>
        <w:t>participant report</w:t>
      </w:r>
      <w:r w:rsidRPr="00C808B5">
        <w:rPr>
          <w:sz w:val="19"/>
          <w:szCs w:val="19"/>
          <w:lang w:val="en-GB"/>
        </w:rPr>
        <w:t>s must be mentioned. It is explicitly not the auditor's intention to form an opinion on the content of this substantiation.</w:t>
      </w:r>
    </w:p>
    <w:p w14:paraId="6D8C14C4" w14:textId="4C488501" w:rsidR="00DD1E0E" w:rsidRPr="00C808B5" w:rsidRDefault="00DD1E0E" w:rsidP="00DD1E0E">
      <w:pPr>
        <w:pStyle w:val="Lijstalinea"/>
        <w:numPr>
          <w:ilvl w:val="0"/>
          <w:numId w:val="2"/>
        </w:numPr>
        <w:tabs>
          <w:tab w:val="left" w:pos="544"/>
          <w:tab w:val="left" w:pos="545"/>
        </w:tabs>
        <w:spacing w:line="280" w:lineRule="auto"/>
        <w:ind w:right="330"/>
        <w:rPr>
          <w:sz w:val="19"/>
          <w:szCs w:val="19"/>
          <w:lang w:val="en-GB"/>
        </w:rPr>
      </w:pPr>
      <w:r w:rsidRPr="00C808B5">
        <w:rPr>
          <w:sz w:val="19"/>
          <w:szCs w:val="19"/>
          <w:lang w:val="en-GB"/>
        </w:rPr>
        <w:t xml:space="preserve">It must be established that the substantiation obtained under work step </w:t>
      </w:r>
      <w:hyperlink w:anchor="_bookmark14" w:history="1">
        <w:r w:rsidRPr="00C808B5">
          <w:rPr>
            <w:sz w:val="19"/>
            <w:szCs w:val="19"/>
            <w:lang w:val="en-GB"/>
          </w:rPr>
          <w:t>6</w:t>
        </w:r>
      </w:hyperlink>
      <w:r w:rsidRPr="00C808B5">
        <w:rPr>
          <w:sz w:val="19"/>
          <w:szCs w:val="19"/>
          <w:lang w:val="en-GB"/>
        </w:rPr>
        <w:t xml:space="preserve"> per calendar year regarding the number of units of electrical and electronic equipment put on the Dutch market is consistent with the financial accounts per calendar year in euros and subsequently derived in numbers.</w:t>
      </w:r>
    </w:p>
    <w:p w14:paraId="32058B81" w14:textId="31A1C8BF" w:rsidR="00DD1E0E" w:rsidRPr="00C808B5" w:rsidRDefault="00DD1E0E" w:rsidP="00DD1E0E">
      <w:pPr>
        <w:pStyle w:val="Lijstalinea"/>
        <w:numPr>
          <w:ilvl w:val="0"/>
          <w:numId w:val="2"/>
        </w:numPr>
        <w:tabs>
          <w:tab w:val="left" w:pos="544"/>
          <w:tab w:val="left" w:pos="545"/>
        </w:tabs>
        <w:spacing w:line="229" w:lineRule="exact"/>
        <w:rPr>
          <w:sz w:val="19"/>
          <w:szCs w:val="19"/>
          <w:lang w:val="en-GB"/>
        </w:rPr>
      </w:pPr>
      <w:r w:rsidRPr="00C808B5">
        <w:rPr>
          <w:sz w:val="19"/>
          <w:szCs w:val="19"/>
          <w:lang w:val="en-GB"/>
        </w:rPr>
        <w:t xml:space="preserve">It must be established that the substantiation obtained under work step </w:t>
      </w:r>
      <w:hyperlink w:anchor="_bookmark14" w:history="1">
        <w:r w:rsidRPr="00C808B5">
          <w:rPr>
            <w:sz w:val="19"/>
            <w:szCs w:val="19"/>
            <w:lang w:val="en-GB"/>
          </w:rPr>
          <w:t>6</w:t>
        </w:r>
      </w:hyperlink>
      <w:r w:rsidRPr="00C808B5">
        <w:rPr>
          <w:sz w:val="19"/>
          <w:szCs w:val="19"/>
          <w:lang w:val="en-GB"/>
        </w:rPr>
        <w:t xml:space="preserve"> per calendar year </w:t>
      </w:r>
      <w:r w:rsidRPr="00C808B5">
        <w:rPr>
          <w:spacing w:val="-5"/>
          <w:sz w:val="19"/>
          <w:szCs w:val="19"/>
          <w:lang w:val="en-GB"/>
        </w:rPr>
        <w:t xml:space="preserve">is </w:t>
      </w:r>
      <w:r w:rsidRPr="00C808B5">
        <w:rPr>
          <w:sz w:val="19"/>
          <w:szCs w:val="19"/>
          <w:lang w:val="en-GB"/>
        </w:rPr>
        <w:t>arithmetically correct</w:t>
      </w:r>
      <w:r w:rsidRPr="00C808B5">
        <w:rPr>
          <w:spacing w:val="-5"/>
          <w:sz w:val="19"/>
          <w:szCs w:val="19"/>
          <w:lang w:val="en-GB"/>
        </w:rPr>
        <w:t>.</w:t>
      </w:r>
    </w:p>
    <w:p w14:paraId="19C5A7B6" w14:textId="0D29D058" w:rsidR="00DD1E0E" w:rsidRPr="00C808B5" w:rsidRDefault="00DD1E0E" w:rsidP="00DD1E0E">
      <w:pPr>
        <w:pStyle w:val="Lijstalinea"/>
        <w:numPr>
          <w:ilvl w:val="0"/>
          <w:numId w:val="2"/>
        </w:numPr>
        <w:tabs>
          <w:tab w:val="left" w:pos="544"/>
          <w:tab w:val="left" w:pos="545"/>
        </w:tabs>
        <w:spacing w:before="37" w:line="278" w:lineRule="auto"/>
        <w:ind w:right="159"/>
        <w:rPr>
          <w:sz w:val="19"/>
          <w:szCs w:val="19"/>
          <w:lang w:val="en-GB"/>
        </w:rPr>
      </w:pPr>
      <w:r w:rsidRPr="00C808B5">
        <w:rPr>
          <w:sz w:val="19"/>
          <w:szCs w:val="19"/>
          <w:lang w:val="en-GB"/>
        </w:rPr>
        <w:t xml:space="preserve">Based on the substantiation obtained in work step </w:t>
      </w:r>
      <w:hyperlink w:anchor="_bookmark14" w:history="1">
        <w:r w:rsidRPr="00C808B5">
          <w:rPr>
            <w:sz w:val="19"/>
            <w:szCs w:val="19"/>
            <w:lang w:val="en-GB"/>
          </w:rPr>
          <w:t>6</w:t>
        </w:r>
      </w:hyperlink>
      <w:r w:rsidRPr="00C808B5">
        <w:rPr>
          <w:sz w:val="19"/>
          <w:szCs w:val="19"/>
          <w:lang w:val="en-GB"/>
        </w:rPr>
        <w:t xml:space="preserve">, it must be established per calendar year that </w:t>
      </w:r>
      <w:r w:rsidRPr="00C808B5">
        <w:rPr>
          <w:spacing w:val="-5"/>
          <w:sz w:val="19"/>
          <w:szCs w:val="19"/>
          <w:lang w:val="en-GB"/>
        </w:rPr>
        <w:t xml:space="preserve">the </w:t>
      </w:r>
      <w:r w:rsidRPr="00C808B5">
        <w:rPr>
          <w:sz w:val="19"/>
          <w:szCs w:val="19"/>
          <w:lang w:val="en-GB"/>
        </w:rPr>
        <w:t xml:space="preserve">products included in this substantiation were sold in the calendar year in which they are accounted for in the participants' statement. The accountant establishes this by verifying that the invoice date of the products sold as included in the substantiation obtained under step </w:t>
      </w:r>
      <w:hyperlink w:anchor="_bookmark14" w:history="1">
        <w:r w:rsidRPr="00C808B5">
          <w:rPr>
            <w:sz w:val="19"/>
            <w:szCs w:val="19"/>
            <w:lang w:val="en-GB"/>
          </w:rPr>
          <w:t>6</w:t>
        </w:r>
      </w:hyperlink>
      <w:r w:rsidRPr="00C808B5">
        <w:rPr>
          <w:sz w:val="19"/>
          <w:szCs w:val="19"/>
          <w:lang w:val="en-GB"/>
        </w:rPr>
        <w:t xml:space="preserve"> falls in the calendar year in which these products are recognised for as sold.</w:t>
      </w:r>
    </w:p>
    <w:p w14:paraId="4EBFAE68" w14:textId="7D1BF0E4" w:rsidR="00DD1E0E" w:rsidRPr="00C808B5" w:rsidRDefault="00DD1E0E" w:rsidP="00DD1E0E">
      <w:pPr>
        <w:pStyle w:val="Lijstalinea"/>
        <w:numPr>
          <w:ilvl w:val="0"/>
          <w:numId w:val="2"/>
        </w:numPr>
        <w:tabs>
          <w:tab w:val="left" w:pos="545"/>
        </w:tabs>
        <w:spacing w:before="4" w:line="278" w:lineRule="auto"/>
        <w:ind w:right="483"/>
        <w:rPr>
          <w:sz w:val="19"/>
          <w:szCs w:val="19"/>
          <w:lang w:val="en-GB"/>
        </w:rPr>
      </w:pPr>
      <w:r w:rsidRPr="00C808B5">
        <w:rPr>
          <w:sz w:val="19"/>
          <w:szCs w:val="19"/>
          <w:lang w:val="en-GB"/>
        </w:rPr>
        <w:t xml:space="preserve">From the financial administration underlying the participant's reports </w:t>
      </w:r>
      <w:r w:rsidRPr="00C808B5">
        <w:rPr>
          <w:spacing w:val="-5"/>
          <w:sz w:val="19"/>
          <w:szCs w:val="19"/>
          <w:lang w:val="en-GB"/>
        </w:rPr>
        <w:t>X</w:t>
      </w:r>
      <w:r w:rsidR="000A2AFA" w:rsidRPr="00C808B5">
        <w:rPr>
          <w:spacing w:val="-5"/>
          <w:lang w:val="en-GB"/>
        </w:rPr>
        <w:t>ᶟ</w:t>
      </w:r>
      <w:r w:rsidRPr="00C808B5">
        <w:rPr>
          <w:spacing w:val="-5"/>
          <w:sz w:val="19"/>
          <w:szCs w:val="19"/>
          <w:lang w:val="en-GB"/>
        </w:rPr>
        <w:t xml:space="preserve"> </w:t>
      </w:r>
      <w:r w:rsidRPr="00C808B5">
        <w:rPr>
          <w:sz w:val="19"/>
          <w:szCs w:val="19"/>
          <w:lang w:val="en-GB"/>
        </w:rPr>
        <w:t xml:space="preserve">sales invoices with electrical and electronic equipment must be selected, which are produced or imported by the participant, </w:t>
      </w:r>
      <w:r w:rsidR="00772FD9" w:rsidRPr="00C808B5">
        <w:rPr>
          <w:sz w:val="19"/>
          <w:szCs w:val="19"/>
          <w:lang w:val="en-GB"/>
        </w:rPr>
        <w:t>spread across</w:t>
      </w:r>
      <w:r w:rsidRPr="00C808B5">
        <w:rPr>
          <w:sz w:val="19"/>
          <w:szCs w:val="19"/>
          <w:lang w:val="en-GB"/>
        </w:rPr>
        <w:t xml:space="preserve"> the calendar years in the investigation period. It must be established that these sales invoices are addressed to a Dutch entity with a Dutch Chamber of Commerce number, or a natural person established in the Netherlands based on the name and address details on the </w:t>
      </w:r>
      <w:r w:rsidRPr="00C808B5">
        <w:rPr>
          <w:spacing w:val="-2"/>
          <w:sz w:val="19"/>
          <w:szCs w:val="19"/>
          <w:lang w:val="en-GB"/>
        </w:rPr>
        <w:t>sales invoice.</w:t>
      </w:r>
    </w:p>
    <w:p w14:paraId="2A92BBF3" w14:textId="1E525519" w:rsidR="00DD1E0E" w:rsidRPr="00C808B5" w:rsidRDefault="00DD1E0E" w:rsidP="00DD1E0E">
      <w:pPr>
        <w:pStyle w:val="Lijstalinea"/>
        <w:numPr>
          <w:ilvl w:val="0"/>
          <w:numId w:val="2"/>
        </w:numPr>
        <w:tabs>
          <w:tab w:val="left" w:pos="545"/>
        </w:tabs>
        <w:spacing w:before="37" w:line="280" w:lineRule="auto"/>
        <w:ind w:right="159"/>
        <w:rPr>
          <w:sz w:val="19"/>
          <w:szCs w:val="19"/>
          <w:lang w:val="en-GB"/>
        </w:rPr>
      </w:pPr>
      <w:r w:rsidRPr="00C808B5">
        <w:rPr>
          <w:sz w:val="19"/>
          <w:szCs w:val="19"/>
          <w:lang w:val="en-GB"/>
        </w:rPr>
        <w:t>For X</w:t>
      </w:r>
      <w:r w:rsidRPr="00C808B5">
        <w:rPr>
          <w:sz w:val="19"/>
          <w:szCs w:val="19"/>
          <w:vertAlign w:val="superscript"/>
          <w:lang w:val="en-GB"/>
        </w:rPr>
        <w:t>3</w:t>
      </w:r>
      <w:r w:rsidRPr="00C808B5">
        <w:rPr>
          <w:sz w:val="19"/>
          <w:szCs w:val="19"/>
          <w:lang w:val="en-GB"/>
        </w:rPr>
        <w:t xml:space="preserve">, randomly selected products </w:t>
      </w:r>
      <w:r w:rsidR="000A2AFA" w:rsidRPr="00C808B5">
        <w:rPr>
          <w:sz w:val="19"/>
          <w:szCs w:val="19"/>
          <w:lang w:val="en-GB"/>
        </w:rPr>
        <w:t>covered by</w:t>
      </w:r>
      <w:r w:rsidRPr="00C808B5">
        <w:rPr>
          <w:sz w:val="19"/>
          <w:szCs w:val="19"/>
          <w:lang w:val="en-GB"/>
        </w:rPr>
        <w:t xml:space="preserve"> the WEEE Reg</w:t>
      </w:r>
      <w:r w:rsidR="00CB4F4F" w:rsidRPr="00C808B5">
        <w:rPr>
          <w:sz w:val="19"/>
          <w:szCs w:val="19"/>
          <w:lang w:val="en-GB"/>
        </w:rPr>
        <w:t>ulation</w:t>
      </w:r>
      <w:r w:rsidRPr="00C808B5">
        <w:rPr>
          <w:sz w:val="19"/>
          <w:szCs w:val="19"/>
          <w:lang w:val="en-GB"/>
        </w:rPr>
        <w:t xml:space="preserve"> that have not been accounted for in </w:t>
      </w:r>
      <w:r w:rsidRPr="00C808B5">
        <w:rPr>
          <w:spacing w:val="-5"/>
          <w:sz w:val="19"/>
          <w:szCs w:val="19"/>
          <w:lang w:val="en-GB"/>
        </w:rPr>
        <w:t xml:space="preserve">the </w:t>
      </w:r>
      <w:r w:rsidRPr="00C808B5">
        <w:rPr>
          <w:sz w:val="19"/>
          <w:szCs w:val="19"/>
          <w:lang w:val="en-GB"/>
        </w:rPr>
        <w:t xml:space="preserve">participant </w:t>
      </w:r>
      <w:r w:rsidR="002224E3" w:rsidRPr="00C808B5">
        <w:rPr>
          <w:sz w:val="19"/>
          <w:szCs w:val="19"/>
          <w:lang w:val="en-GB"/>
        </w:rPr>
        <w:t>reports</w:t>
      </w:r>
      <w:r w:rsidRPr="00C808B5">
        <w:rPr>
          <w:sz w:val="19"/>
          <w:szCs w:val="19"/>
          <w:lang w:val="en-GB"/>
        </w:rPr>
        <w:t xml:space="preserve">, </w:t>
      </w:r>
      <w:r w:rsidR="000A2AFA" w:rsidRPr="00C808B5">
        <w:rPr>
          <w:sz w:val="19"/>
          <w:szCs w:val="19"/>
          <w:lang w:val="en-GB"/>
        </w:rPr>
        <w:t>it must be established</w:t>
      </w:r>
      <w:r w:rsidRPr="00C808B5">
        <w:rPr>
          <w:sz w:val="19"/>
          <w:szCs w:val="19"/>
          <w:lang w:val="en-GB"/>
        </w:rPr>
        <w:t xml:space="preserve">, </w:t>
      </w:r>
      <w:r w:rsidR="000A2AFA" w:rsidRPr="00C808B5">
        <w:rPr>
          <w:sz w:val="19"/>
          <w:szCs w:val="19"/>
          <w:lang w:val="en-GB"/>
        </w:rPr>
        <w:t xml:space="preserve">through the collection of </w:t>
      </w:r>
      <w:r w:rsidRPr="00C808B5">
        <w:rPr>
          <w:sz w:val="19"/>
          <w:szCs w:val="19"/>
          <w:lang w:val="en-GB"/>
        </w:rPr>
        <w:t>information from the participant and/or observation on site, that these products were first placed on the Dutch market by a party other than the participant, or that they are exports.</w:t>
      </w:r>
    </w:p>
    <w:p w14:paraId="5A412FE5" w14:textId="77777777" w:rsidR="00DD1E0E" w:rsidRPr="00C808B5" w:rsidRDefault="00DD1E0E" w:rsidP="00DD1E0E">
      <w:pPr>
        <w:pStyle w:val="Plattetekst"/>
        <w:rPr>
          <w:lang w:val="en-GB"/>
        </w:rPr>
      </w:pPr>
    </w:p>
    <w:p w14:paraId="11D73D22" w14:textId="77777777" w:rsidR="00DD1E0E" w:rsidRPr="00C808B5" w:rsidRDefault="00DD1E0E" w:rsidP="00DD1E0E">
      <w:pPr>
        <w:pStyle w:val="Plattetekst"/>
        <w:rPr>
          <w:lang w:val="en-GB"/>
        </w:rPr>
      </w:pPr>
    </w:p>
    <w:p w14:paraId="09510C22" w14:textId="77777777" w:rsidR="00DD1E0E" w:rsidRPr="00C808B5" w:rsidRDefault="00DD1E0E" w:rsidP="00DD1E0E">
      <w:pPr>
        <w:pStyle w:val="Plattetekst"/>
        <w:rPr>
          <w:lang w:val="en-GB"/>
        </w:rPr>
      </w:pPr>
    </w:p>
    <w:p w14:paraId="054B3279" w14:textId="77777777" w:rsidR="00DD1E0E" w:rsidRPr="00C808B5" w:rsidRDefault="00DD1E0E" w:rsidP="00DD1E0E">
      <w:pPr>
        <w:pStyle w:val="Plattetekst"/>
        <w:rPr>
          <w:lang w:val="en-GB"/>
        </w:rPr>
      </w:pPr>
    </w:p>
    <w:p w14:paraId="30DBEF53" w14:textId="4CBDCCDF" w:rsidR="00DD1E0E" w:rsidRPr="00C808B5" w:rsidRDefault="00DD1E0E" w:rsidP="00DD1E0E">
      <w:pPr>
        <w:pStyle w:val="Plattetekst"/>
        <w:spacing w:before="3"/>
        <w:rPr>
          <w:lang w:val="en-GB"/>
        </w:rPr>
      </w:pPr>
      <w:r w:rsidRPr="00C808B5">
        <w:rPr>
          <w:noProof/>
          <w:lang w:val="en-GB"/>
        </w:rPr>
        <mc:AlternateContent>
          <mc:Choice Requires="wps">
            <w:drawing>
              <wp:anchor distT="0" distB="0" distL="0" distR="0" simplePos="0" relativeHeight="251656192" behindDoc="1" locked="0" layoutInCell="1" allowOverlap="1" wp14:anchorId="5F156B11" wp14:editId="4442AB98">
                <wp:simplePos x="0" y="0"/>
                <wp:positionH relativeFrom="page">
                  <wp:posOffset>899160</wp:posOffset>
                </wp:positionH>
                <wp:positionV relativeFrom="paragraph">
                  <wp:posOffset>133350</wp:posOffset>
                </wp:positionV>
                <wp:extent cx="1829435" cy="6350"/>
                <wp:effectExtent l="0" t="0" r="0" b="0"/>
                <wp:wrapTopAndBottom/>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DAA4" id="Rechthoek 4" o:spid="_x0000_s1026" style="position:absolute;margin-left:70.8pt;margin-top:10.5pt;width:144.05pt;height:.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" fillcolor="black" stroked="f">
                <w10:wrap type="topAndBottom" anchorx="page"/>
              </v:rect>
            </w:pict>
          </mc:Fallback>
        </mc:AlternateContent>
      </w:r>
    </w:p>
    <w:p w14:paraId="007912CE" w14:textId="71649372" w:rsidR="00DD1E0E" w:rsidRPr="00C808B5" w:rsidRDefault="002224E3" w:rsidP="002224E3">
      <w:pPr>
        <w:tabs>
          <w:tab w:val="left" w:pos="227"/>
        </w:tabs>
        <w:spacing w:before="114"/>
        <w:rPr>
          <w:sz w:val="19"/>
          <w:szCs w:val="19"/>
          <w:lang w:val="en-GB"/>
        </w:rPr>
      </w:pPr>
      <w:r w:rsidRPr="00C808B5">
        <w:rPr>
          <w:sz w:val="19"/>
          <w:szCs w:val="19"/>
          <w:lang w:val="en-GB"/>
        </w:rPr>
        <w:t xml:space="preserve">   </w:t>
      </w:r>
      <w:r w:rsidRPr="00C808B5">
        <w:rPr>
          <w:spacing w:val="-5"/>
          <w:lang w:val="en-GB"/>
        </w:rPr>
        <w:t>ᶟ</w:t>
      </w:r>
      <w:r w:rsidR="004333B7">
        <w:rPr>
          <w:sz w:val="19"/>
          <w:szCs w:val="19"/>
          <w:lang w:val="en-GB"/>
        </w:rPr>
        <w:t>Number</w:t>
      </w:r>
      <w:r w:rsidR="00DD1E0E" w:rsidRPr="00C808B5">
        <w:rPr>
          <w:sz w:val="19"/>
          <w:szCs w:val="19"/>
          <w:lang w:val="en-GB"/>
        </w:rPr>
        <w:t xml:space="preserve"> of sales invoices / products </w:t>
      </w:r>
      <w:r w:rsidR="00DD1E0E" w:rsidRPr="00C808B5">
        <w:rPr>
          <w:spacing w:val="25"/>
          <w:sz w:val="19"/>
          <w:szCs w:val="19"/>
          <w:lang w:val="en-GB"/>
        </w:rPr>
        <w:t xml:space="preserve">according </w:t>
      </w:r>
      <w:r w:rsidR="00DD1E0E" w:rsidRPr="00C808B5">
        <w:rPr>
          <w:sz w:val="19"/>
          <w:szCs w:val="19"/>
          <w:lang w:val="en-GB"/>
        </w:rPr>
        <w:t xml:space="preserve">to the following </w:t>
      </w:r>
      <w:r w:rsidR="00DD1E0E" w:rsidRPr="00C808B5">
        <w:rPr>
          <w:spacing w:val="-2"/>
          <w:sz w:val="19"/>
          <w:szCs w:val="19"/>
          <w:lang w:val="en-GB"/>
        </w:rPr>
        <w:t>scale:</w:t>
      </w:r>
    </w:p>
    <w:p w14:paraId="3FD31F89" w14:textId="1EC9157B" w:rsidR="00DD1E0E" w:rsidRPr="00C808B5" w:rsidRDefault="00DD1E0E" w:rsidP="00DD1E0E">
      <w:pPr>
        <w:tabs>
          <w:tab w:val="left" w:pos="5221"/>
        </w:tabs>
        <w:spacing w:before="73"/>
        <w:ind w:left="116"/>
        <w:rPr>
          <w:b/>
          <w:sz w:val="19"/>
          <w:szCs w:val="19"/>
          <w:lang w:val="en-GB"/>
        </w:rPr>
      </w:pPr>
      <w:r w:rsidRPr="00C808B5">
        <w:rPr>
          <w:b/>
          <w:sz w:val="19"/>
          <w:szCs w:val="19"/>
          <w:lang w:val="en-GB"/>
        </w:rPr>
        <w:t xml:space="preserve">Number of unique sales invoices / products </w:t>
      </w:r>
      <w:r w:rsidR="001D04A5">
        <w:rPr>
          <w:b/>
          <w:spacing w:val="-2"/>
          <w:sz w:val="19"/>
          <w:szCs w:val="19"/>
          <w:lang w:val="en-GB"/>
        </w:rPr>
        <w:t>sales lines</w:t>
      </w:r>
      <w:r w:rsidRPr="00C808B5">
        <w:rPr>
          <w:b/>
          <w:sz w:val="19"/>
          <w:szCs w:val="19"/>
          <w:lang w:val="en-GB"/>
        </w:rPr>
        <w:tab/>
      </w:r>
      <w:r w:rsidRPr="00C808B5">
        <w:rPr>
          <w:b/>
          <w:spacing w:val="-2"/>
          <w:sz w:val="19"/>
          <w:szCs w:val="19"/>
          <w:lang w:val="en-GB"/>
        </w:rPr>
        <w:t>S</w:t>
      </w:r>
      <w:r w:rsidR="002224E3" w:rsidRPr="00C808B5">
        <w:rPr>
          <w:b/>
          <w:spacing w:val="-2"/>
          <w:sz w:val="19"/>
          <w:szCs w:val="19"/>
          <w:lang w:val="en-GB"/>
        </w:rPr>
        <w:t>cope</w:t>
      </w:r>
    </w:p>
    <w:p w14:paraId="216D952D" w14:textId="638B22A1" w:rsidR="00DD1E0E" w:rsidRPr="00C808B5" w:rsidRDefault="00DD1E0E" w:rsidP="00DD1E0E">
      <w:pPr>
        <w:tabs>
          <w:tab w:val="left" w:pos="5221"/>
        </w:tabs>
        <w:spacing w:before="74"/>
        <w:ind w:left="116"/>
        <w:rPr>
          <w:sz w:val="19"/>
          <w:szCs w:val="19"/>
          <w:lang w:val="en-GB"/>
        </w:rPr>
      </w:pPr>
      <w:r w:rsidRPr="00C808B5">
        <w:rPr>
          <w:w w:val="95"/>
          <w:sz w:val="19"/>
          <w:szCs w:val="19"/>
          <w:lang w:val="en-GB"/>
        </w:rPr>
        <w:t>1-100</w:t>
      </w:r>
      <w:r w:rsidR="002224E3" w:rsidRPr="00C808B5">
        <w:rPr>
          <w:w w:val="95"/>
          <w:sz w:val="19"/>
          <w:szCs w:val="19"/>
          <w:lang w:val="en-GB"/>
        </w:rPr>
        <w:tab/>
      </w:r>
      <w:r w:rsidRPr="00C808B5">
        <w:rPr>
          <w:w w:val="95"/>
          <w:sz w:val="19"/>
          <w:szCs w:val="19"/>
          <w:lang w:val="en-GB"/>
        </w:rPr>
        <w:t xml:space="preserve">5 </w:t>
      </w:r>
      <w:r w:rsidRPr="00C808B5">
        <w:rPr>
          <w:sz w:val="19"/>
          <w:szCs w:val="19"/>
          <w:lang w:val="en-GB"/>
        </w:rPr>
        <w:t xml:space="preserve">sales invoices / products / </w:t>
      </w:r>
      <w:r w:rsidR="001D04A5">
        <w:rPr>
          <w:spacing w:val="-2"/>
          <w:sz w:val="19"/>
          <w:szCs w:val="19"/>
          <w:lang w:val="en-GB"/>
        </w:rPr>
        <w:t>sales lines</w:t>
      </w:r>
    </w:p>
    <w:p w14:paraId="0400AC74" w14:textId="34D916B8" w:rsidR="00DD1E0E" w:rsidRPr="00C808B5" w:rsidRDefault="00DD1E0E" w:rsidP="00DD1E0E">
      <w:pPr>
        <w:tabs>
          <w:tab w:val="left" w:pos="4654"/>
        </w:tabs>
        <w:spacing w:before="74"/>
        <w:ind w:left="116"/>
        <w:rPr>
          <w:sz w:val="19"/>
          <w:szCs w:val="19"/>
          <w:lang w:val="en-GB"/>
        </w:rPr>
      </w:pPr>
      <w:r w:rsidRPr="00C808B5">
        <w:rPr>
          <w:w w:val="95"/>
          <w:sz w:val="19"/>
          <w:szCs w:val="19"/>
          <w:lang w:val="en-GB"/>
        </w:rPr>
        <w:t>101-300</w:t>
      </w:r>
      <w:r w:rsidR="002224E3" w:rsidRPr="00C808B5">
        <w:rPr>
          <w:w w:val="95"/>
          <w:sz w:val="19"/>
          <w:szCs w:val="19"/>
          <w:lang w:val="en-GB"/>
        </w:rPr>
        <w:tab/>
      </w:r>
      <w:r w:rsidRPr="00C808B5">
        <w:rPr>
          <w:w w:val="95"/>
          <w:sz w:val="19"/>
          <w:szCs w:val="19"/>
          <w:lang w:val="en-GB"/>
        </w:rPr>
        <w:t xml:space="preserve">7 </w:t>
      </w:r>
      <w:r w:rsidRPr="00C808B5">
        <w:rPr>
          <w:sz w:val="19"/>
          <w:szCs w:val="19"/>
          <w:lang w:val="en-GB"/>
        </w:rPr>
        <w:t xml:space="preserve">sales invoices / products / </w:t>
      </w:r>
      <w:r w:rsidR="001D04A5">
        <w:rPr>
          <w:spacing w:val="-2"/>
          <w:sz w:val="19"/>
          <w:szCs w:val="19"/>
          <w:lang w:val="en-GB"/>
        </w:rPr>
        <w:t>sales lines</w:t>
      </w:r>
    </w:p>
    <w:p w14:paraId="28E48E19" w14:textId="277482E7" w:rsidR="00DD1E0E" w:rsidRPr="00C808B5" w:rsidRDefault="00DD1E0E" w:rsidP="00DD1E0E">
      <w:pPr>
        <w:tabs>
          <w:tab w:val="left" w:pos="4654"/>
        </w:tabs>
        <w:spacing w:before="78"/>
        <w:ind w:left="116"/>
        <w:rPr>
          <w:sz w:val="19"/>
          <w:szCs w:val="19"/>
          <w:lang w:val="en-GB"/>
        </w:rPr>
      </w:pPr>
      <w:r w:rsidRPr="00C808B5">
        <w:rPr>
          <w:w w:val="95"/>
          <w:sz w:val="19"/>
          <w:szCs w:val="19"/>
          <w:lang w:val="en-GB"/>
        </w:rPr>
        <w:t>301-700</w:t>
      </w:r>
      <w:r w:rsidR="002224E3" w:rsidRPr="00C808B5">
        <w:rPr>
          <w:w w:val="95"/>
          <w:sz w:val="19"/>
          <w:szCs w:val="19"/>
          <w:lang w:val="en-GB"/>
        </w:rPr>
        <w:tab/>
      </w:r>
      <w:r w:rsidRPr="00C808B5">
        <w:rPr>
          <w:w w:val="95"/>
          <w:sz w:val="19"/>
          <w:szCs w:val="19"/>
          <w:lang w:val="en-GB"/>
        </w:rPr>
        <w:t xml:space="preserve">10 </w:t>
      </w:r>
      <w:r w:rsidRPr="00C808B5">
        <w:rPr>
          <w:sz w:val="19"/>
          <w:szCs w:val="19"/>
          <w:lang w:val="en-GB"/>
        </w:rPr>
        <w:t xml:space="preserve">sales invoices / products / </w:t>
      </w:r>
      <w:r w:rsidR="001D04A5">
        <w:rPr>
          <w:spacing w:val="-2"/>
          <w:sz w:val="19"/>
          <w:szCs w:val="19"/>
          <w:lang w:val="en-GB"/>
        </w:rPr>
        <w:t>sales lines</w:t>
      </w:r>
    </w:p>
    <w:p w14:paraId="632C1226" w14:textId="000B193E" w:rsidR="00DD1E0E" w:rsidRPr="00C808B5" w:rsidRDefault="00DD1E0E" w:rsidP="00DD1E0E">
      <w:pPr>
        <w:tabs>
          <w:tab w:val="left" w:pos="5221"/>
        </w:tabs>
        <w:spacing w:before="73"/>
        <w:ind w:left="116"/>
        <w:rPr>
          <w:sz w:val="19"/>
          <w:szCs w:val="19"/>
          <w:lang w:val="en-GB"/>
        </w:rPr>
      </w:pPr>
      <w:r w:rsidRPr="00C808B5">
        <w:rPr>
          <w:w w:val="95"/>
          <w:sz w:val="19"/>
          <w:szCs w:val="19"/>
          <w:lang w:val="en-GB"/>
        </w:rPr>
        <w:t>701-1</w:t>
      </w:r>
      <w:r w:rsidRPr="00C808B5">
        <w:rPr>
          <w:spacing w:val="-2"/>
          <w:sz w:val="19"/>
          <w:szCs w:val="19"/>
          <w:lang w:val="en-GB"/>
        </w:rPr>
        <w:t>.500</w:t>
      </w:r>
      <w:r w:rsidR="002224E3" w:rsidRPr="00C808B5">
        <w:rPr>
          <w:spacing w:val="-2"/>
          <w:sz w:val="19"/>
          <w:szCs w:val="19"/>
          <w:lang w:val="en-GB"/>
        </w:rPr>
        <w:tab/>
      </w:r>
      <w:r w:rsidRPr="00C808B5">
        <w:rPr>
          <w:spacing w:val="-2"/>
          <w:sz w:val="19"/>
          <w:szCs w:val="19"/>
          <w:lang w:val="en-GB"/>
        </w:rPr>
        <w:t xml:space="preserve">12 </w:t>
      </w:r>
      <w:r w:rsidRPr="00C808B5">
        <w:rPr>
          <w:sz w:val="19"/>
          <w:szCs w:val="19"/>
          <w:lang w:val="en-GB"/>
        </w:rPr>
        <w:t xml:space="preserve">sales invoices / products / </w:t>
      </w:r>
      <w:r w:rsidR="001D04A5">
        <w:rPr>
          <w:spacing w:val="-2"/>
          <w:sz w:val="19"/>
          <w:szCs w:val="19"/>
          <w:lang w:val="en-GB"/>
        </w:rPr>
        <w:t>sales lines</w:t>
      </w:r>
    </w:p>
    <w:p w14:paraId="2CC11712" w14:textId="18932589" w:rsidR="00DD1E0E" w:rsidRPr="00C808B5" w:rsidRDefault="00DD1E0E" w:rsidP="00DD1E0E">
      <w:pPr>
        <w:tabs>
          <w:tab w:val="left" w:pos="4654"/>
        </w:tabs>
        <w:spacing w:before="74"/>
        <w:ind w:left="116"/>
        <w:rPr>
          <w:sz w:val="19"/>
          <w:szCs w:val="19"/>
          <w:lang w:val="en-GB"/>
        </w:rPr>
      </w:pPr>
      <w:r w:rsidRPr="00C808B5">
        <w:rPr>
          <w:spacing w:val="-2"/>
          <w:sz w:val="19"/>
          <w:szCs w:val="19"/>
          <w:lang w:val="en-GB"/>
        </w:rPr>
        <w:t>&gt; 1,500</w:t>
      </w:r>
      <w:r w:rsidR="002224E3" w:rsidRPr="00C808B5">
        <w:rPr>
          <w:spacing w:val="-2"/>
          <w:sz w:val="19"/>
          <w:szCs w:val="19"/>
          <w:lang w:val="en-GB"/>
        </w:rPr>
        <w:tab/>
      </w:r>
      <w:r w:rsidRPr="00C808B5">
        <w:rPr>
          <w:spacing w:val="-2"/>
          <w:sz w:val="19"/>
          <w:szCs w:val="19"/>
          <w:lang w:val="en-GB"/>
        </w:rPr>
        <w:t xml:space="preserve">15 </w:t>
      </w:r>
      <w:r w:rsidRPr="00C808B5">
        <w:rPr>
          <w:sz w:val="19"/>
          <w:szCs w:val="19"/>
          <w:lang w:val="en-GB"/>
        </w:rPr>
        <w:t xml:space="preserve">sales invoices / products / </w:t>
      </w:r>
      <w:r w:rsidR="001D04A5">
        <w:rPr>
          <w:spacing w:val="-2"/>
          <w:sz w:val="19"/>
          <w:szCs w:val="19"/>
          <w:lang w:val="en-GB"/>
        </w:rPr>
        <w:t>sales lines</w:t>
      </w:r>
    </w:p>
    <w:p w14:paraId="069ECA29" w14:textId="77777777" w:rsidR="00DD1E0E" w:rsidRPr="00C808B5" w:rsidRDefault="00DD1E0E" w:rsidP="00DD1E0E">
      <w:pPr>
        <w:rPr>
          <w:sz w:val="19"/>
          <w:szCs w:val="19"/>
          <w:lang w:val="en-GB"/>
        </w:rPr>
        <w:sectPr w:rsidR="00DD1E0E" w:rsidRPr="00C808B5">
          <w:pgSz w:w="11910" w:h="16840"/>
          <w:pgMar w:top="1320" w:right="1300" w:bottom="1160" w:left="1300" w:header="500" w:footer="965" w:gutter="0"/>
          <w:cols w:space="720"/>
        </w:sectPr>
      </w:pPr>
    </w:p>
    <w:p w14:paraId="14BE385A" w14:textId="5BA0136A" w:rsidR="00DD1E0E" w:rsidRPr="00C808B5" w:rsidRDefault="00292575" w:rsidP="00DD1E0E">
      <w:pPr>
        <w:pStyle w:val="Lijstalinea"/>
        <w:numPr>
          <w:ilvl w:val="0"/>
          <w:numId w:val="2"/>
        </w:numPr>
        <w:tabs>
          <w:tab w:val="left" w:pos="545"/>
        </w:tabs>
        <w:spacing w:before="109" w:line="278" w:lineRule="auto"/>
        <w:ind w:right="181"/>
        <w:rPr>
          <w:sz w:val="19"/>
          <w:szCs w:val="19"/>
          <w:lang w:val="en-GB"/>
        </w:rPr>
      </w:pPr>
      <w:bookmarkStart w:id="16" w:name="_bookmark15"/>
      <w:bookmarkEnd w:id="16"/>
      <w:r>
        <w:rPr>
          <w:sz w:val="19"/>
          <w:szCs w:val="19"/>
          <w:lang w:val="en-GB"/>
        </w:rPr>
        <w:lastRenderedPageBreak/>
        <w:t>F</w:t>
      </w:r>
      <w:r w:rsidR="00DD1E0E" w:rsidRPr="00C808B5">
        <w:rPr>
          <w:sz w:val="19"/>
          <w:szCs w:val="19"/>
          <w:lang w:val="en-GB"/>
        </w:rPr>
        <w:t xml:space="preserve">or </w:t>
      </w:r>
      <w:r w:rsidR="006B331C" w:rsidRPr="00C808B5">
        <w:rPr>
          <w:sz w:val="19"/>
          <w:szCs w:val="19"/>
          <w:lang w:val="en-GB"/>
        </w:rPr>
        <w:t>X</w:t>
      </w:r>
      <w:bookmarkStart w:id="17" w:name="_Hlk104450128"/>
      <w:r w:rsidR="006B331C" w:rsidRPr="00C808B5">
        <w:rPr>
          <w:sz w:val="19"/>
          <w:szCs w:val="19"/>
          <w:vertAlign w:val="superscript"/>
          <w:lang w:val="en-GB"/>
        </w:rPr>
        <w:t>4</w:t>
      </w:r>
      <w:bookmarkEnd w:id="17"/>
      <w:r w:rsidR="00DD1E0E" w:rsidRPr="00C808B5">
        <w:rPr>
          <w:sz w:val="19"/>
          <w:szCs w:val="19"/>
          <w:lang w:val="en-GB"/>
        </w:rPr>
        <w:t xml:space="preserve"> products</w:t>
      </w:r>
      <w:r w:rsidR="006B331C" w:rsidRPr="00C808B5">
        <w:rPr>
          <w:sz w:val="19"/>
          <w:szCs w:val="19"/>
          <w:lang w:val="en-GB"/>
        </w:rPr>
        <w:t xml:space="preserve"> X</w:t>
      </w:r>
      <w:r w:rsidR="006B331C" w:rsidRPr="00C808B5">
        <w:rPr>
          <w:sz w:val="19"/>
          <w:szCs w:val="19"/>
          <w:vertAlign w:val="superscript"/>
          <w:lang w:val="en-GB"/>
        </w:rPr>
        <w:t>5</w:t>
      </w:r>
      <w:r w:rsidR="006B331C" w:rsidRPr="00C808B5">
        <w:rPr>
          <w:sz w:val="19"/>
          <w:szCs w:val="19"/>
          <w:lang w:val="en-GB"/>
        </w:rPr>
        <w:t xml:space="preserve"> </w:t>
      </w:r>
      <w:r w:rsidR="00DD1E0E" w:rsidRPr="00C808B5">
        <w:rPr>
          <w:sz w:val="19"/>
          <w:szCs w:val="19"/>
          <w:lang w:val="en-GB"/>
        </w:rPr>
        <w:t xml:space="preserve">(evenly </w:t>
      </w:r>
      <w:r w:rsidR="000146F3">
        <w:rPr>
          <w:sz w:val="19"/>
          <w:szCs w:val="19"/>
          <w:lang w:val="en-GB"/>
        </w:rPr>
        <w:t>divided</w:t>
      </w:r>
      <w:r w:rsidR="00DD1E0E" w:rsidRPr="00C808B5">
        <w:rPr>
          <w:sz w:val="19"/>
          <w:szCs w:val="19"/>
          <w:lang w:val="en-GB"/>
        </w:rPr>
        <w:t xml:space="preserve"> </w:t>
      </w:r>
      <w:r w:rsidR="006B331C" w:rsidRPr="00C808B5">
        <w:rPr>
          <w:sz w:val="19"/>
          <w:szCs w:val="19"/>
          <w:lang w:val="en-GB"/>
        </w:rPr>
        <w:t>across</w:t>
      </w:r>
      <w:r w:rsidR="00DD1E0E" w:rsidRPr="00C808B5">
        <w:rPr>
          <w:sz w:val="19"/>
          <w:szCs w:val="19"/>
          <w:lang w:val="en-GB"/>
        </w:rPr>
        <w:t xml:space="preserve"> the product categories) </w:t>
      </w:r>
      <w:r>
        <w:rPr>
          <w:sz w:val="19"/>
          <w:szCs w:val="19"/>
          <w:lang w:val="en-GB"/>
        </w:rPr>
        <w:t xml:space="preserve">it must be established </w:t>
      </w:r>
      <w:r w:rsidR="00DD1E0E" w:rsidRPr="00C808B5">
        <w:rPr>
          <w:sz w:val="19"/>
          <w:szCs w:val="19"/>
          <w:lang w:val="en-GB"/>
        </w:rPr>
        <w:t xml:space="preserve">for each calendar year in the </w:t>
      </w:r>
      <w:r w:rsidR="006B331C" w:rsidRPr="00C808B5">
        <w:rPr>
          <w:sz w:val="19"/>
          <w:szCs w:val="19"/>
          <w:lang w:val="en-GB"/>
        </w:rPr>
        <w:t>audit</w:t>
      </w:r>
      <w:r w:rsidR="00DD1E0E" w:rsidRPr="00C808B5">
        <w:rPr>
          <w:sz w:val="19"/>
          <w:szCs w:val="19"/>
          <w:lang w:val="en-GB"/>
        </w:rPr>
        <w:t xml:space="preserve"> period </w:t>
      </w:r>
      <w:r>
        <w:rPr>
          <w:sz w:val="19"/>
          <w:szCs w:val="19"/>
          <w:lang w:val="en-GB"/>
        </w:rPr>
        <w:t>that</w:t>
      </w:r>
      <w:r w:rsidR="00DD1E0E" w:rsidRPr="00C808B5">
        <w:rPr>
          <w:sz w:val="19"/>
          <w:szCs w:val="19"/>
          <w:lang w:val="en-GB"/>
        </w:rPr>
        <w:t xml:space="preserve"> the net weight used in the </w:t>
      </w:r>
      <w:r w:rsidR="00CB4F4F" w:rsidRPr="00C808B5">
        <w:rPr>
          <w:sz w:val="19"/>
          <w:szCs w:val="19"/>
          <w:lang w:val="en-GB"/>
        </w:rPr>
        <w:t>participant reports</w:t>
      </w:r>
      <w:r w:rsidR="00DD1E0E" w:rsidRPr="00C808B5">
        <w:rPr>
          <w:sz w:val="19"/>
          <w:szCs w:val="19"/>
          <w:lang w:val="en-GB"/>
        </w:rPr>
        <w:t xml:space="preserve"> corresponds with the actual weight. This actual weight is determined on the basis of a weighing of the product by the participant or by </w:t>
      </w:r>
      <w:r w:rsidR="006B331C" w:rsidRPr="00C808B5">
        <w:rPr>
          <w:sz w:val="19"/>
          <w:szCs w:val="19"/>
          <w:lang w:val="en-GB"/>
        </w:rPr>
        <w:t>linking up with</w:t>
      </w:r>
      <w:r w:rsidR="00DD1E0E" w:rsidRPr="00C808B5">
        <w:rPr>
          <w:sz w:val="19"/>
          <w:szCs w:val="19"/>
          <w:lang w:val="en-GB"/>
        </w:rPr>
        <w:t xml:space="preserve"> the product specification of the supplier of the product concerned.</w:t>
      </w:r>
    </w:p>
    <w:p w14:paraId="608483AC" w14:textId="59EA20C9" w:rsidR="00DD1E0E" w:rsidRPr="00C808B5" w:rsidRDefault="000146F3" w:rsidP="00DD1E0E">
      <w:pPr>
        <w:pStyle w:val="Lijstalinea"/>
        <w:numPr>
          <w:ilvl w:val="0"/>
          <w:numId w:val="2"/>
        </w:numPr>
        <w:tabs>
          <w:tab w:val="left" w:pos="545"/>
        </w:tabs>
        <w:spacing w:before="4" w:line="280" w:lineRule="auto"/>
        <w:ind w:right="349"/>
        <w:rPr>
          <w:sz w:val="19"/>
          <w:szCs w:val="19"/>
          <w:lang w:val="en-GB"/>
        </w:rPr>
      </w:pPr>
      <w:r>
        <w:rPr>
          <w:sz w:val="19"/>
          <w:szCs w:val="19"/>
          <w:lang w:val="en-GB"/>
        </w:rPr>
        <w:t>F</w:t>
      </w:r>
      <w:r w:rsidR="00DD1E0E" w:rsidRPr="00C808B5">
        <w:rPr>
          <w:sz w:val="19"/>
          <w:szCs w:val="19"/>
          <w:lang w:val="en-GB"/>
        </w:rPr>
        <w:t xml:space="preserve">or the selected products at work step </w:t>
      </w:r>
      <w:hyperlink w:anchor="_bookmark15" w:history="1">
        <w:r w:rsidR="00DD1E0E" w:rsidRPr="00C808B5">
          <w:rPr>
            <w:sz w:val="19"/>
            <w:szCs w:val="19"/>
            <w:lang w:val="en-GB"/>
          </w:rPr>
          <w:t>12</w:t>
        </w:r>
      </w:hyperlink>
      <w:r>
        <w:rPr>
          <w:sz w:val="19"/>
          <w:szCs w:val="19"/>
          <w:lang w:val="en-GB"/>
        </w:rPr>
        <w:t>, i</w:t>
      </w:r>
      <w:r w:rsidRPr="00C808B5">
        <w:rPr>
          <w:sz w:val="19"/>
          <w:szCs w:val="19"/>
          <w:lang w:val="en-GB"/>
        </w:rPr>
        <w:t xml:space="preserve">t must be </w:t>
      </w:r>
      <w:r>
        <w:rPr>
          <w:sz w:val="19"/>
          <w:szCs w:val="19"/>
          <w:lang w:val="en-GB"/>
        </w:rPr>
        <w:t>established</w:t>
      </w:r>
      <w:r w:rsidR="00DD1E0E" w:rsidRPr="00C808B5">
        <w:rPr>
          <w:sz w:val="19"/>
          <w:szCs w:val="19"/>
          <w:lang w:val="en-GB"/>
        </w:rPr>
        <w:t xml:space="preserve"> that these products are included </w:t>
      </w:r>
      <w:r>
        <w:rPr>
          <w:sz w:val="19"/>
          <w:szCs w:val="19"/>
          <w:lang w:val="en-GB"/>
        </w:rPr>
        <w:t>in</w:t>
      </w:r>
      <w:r w:rsidR="00DD1E0E" w:rsidRPr="00C808B5">
        <w:rPr>
          <w:sz w:val="19"/>
          <w:szCs w:val="19"/>
          <w:lang w:val="en-GB"/>
        </w:rPr>
        <w:t xml:space="preserve"> the applicable product category in the participant </w:t>
      </w:r>
      <w:r w:rsidR="006B331C" w:rsidRPr="00C808B5">
        <w:rPr>
          <w:sz w:val="19"/>
          <w:szCs w:val="19"/>
          <w:lang w:val="en-GB"/>
        </w:rPr>
        <w:t>report</w:t>
      </w:r>
      <w:r w:rsidR="00DD1E0E" w:rsidRPr="00C808B5">
        <w:rPr>
          <w:sz w:val="19"/>
          <w:szCs w:val="19"/>
          <w:lang w:val="en-GB"/>
        </w:rPr>
        <w:t xml:space="preserve"> of the relevant calendar year, as recorded in the List of Products and Charges, included on the website of the OPEN Foundation.</w:t>
      </w:r>
    </w:p>
    <w:p w14:paraId="56BC596A" w14:textId="122A4937" w:rsidR="00DD1E0E" w:rsidRPr="00C808B5" w:rsidRDefault="000146F3" w:rsidP="00DD1E0E">
      <w:pPr>
        <w:pStyle w:val="Lijstalinea"/>
        <w:numPr>
          <w:ilvl w:val="0"/>
          <w:numId w:val="2"/>
        </w:numPr>
        <w:tabs>
          <w:tab w:val="left" w:pos="545"/>
        </w:tabs>
        <w:spacing w:line="227" w:lineRule="exact"/>
        <w:ind w:right="207"/>
        <w:rPr>
          <w:sz w:val="19"/>
          <w:szCs w:val="19"/>
          <w:lang w:val="en-GB"/>
        </w:rPr>
      </w:pPr>
      <w:r>
        <w:rPr>
          <w:sz w:val="19"/>
          <w:szCs w:val="19"/>
          <w:lang w:val="en-GB"/>
        </w:rPr>
        <w:t>B</w:t>
      </w:r>
      <w:r w:rsidR="00DD1E0E" w:rsidRPr="00C808B5">
        <w:rPr>
          <w:sz w:val="19"/>
          <w:szCs w:val="19"/>
          <w:lang w:val="en-GB"/>
        </w:rPr>
        <w:t xml:space="preserve">ased on the website and/or product catalogue of the participant, </w:t>
      </w:r>
      <w:r>
        <w:rPr>
          <w:sz w:val="19"/>
          <w:szCs w:val="19"/>
          <w:lang w:val="en-GB"/>
        </w:rPr>
        <w:t xml:space="preserve">it must be established </w:t>
      </w:r>
      <w:r w:rsidR="00DD1E0E" w:rsidRPr="00C808B5">
        <w:rPr>
          <w:sz w:val="19"/>
          <w:szCs w:val="19"/>
          <w:lang w:val="en-GB"/>
        </w:rPr>
        <w:t xml:space="preserve">which product categories the participant puts on the Dutch market. </w:t>
      </w:r>
      <w:r w:rsidR="006B331C" w:rsidRPr="00C808B5">
        <w:rPr>
          <w:sz w:val="19"/>
          <w:szCs w:val="19"/>
          <w:lang w:val="en-GB"/>
        </w:rPr>
        <w:t>It must be established t</w:t>
      </w:r>
      <w:r w:rsidR="00DD1E0E" w:rsidRPr="00C808B5">
        <w:rPr>
          <w:sz w:val="19"/>
          <w:szCs w:val="19"/>
          <w:lang w:val="en-GB"/>
        </w:rPr>
        <w:t xml:space="preserve">hat the participant has included these product categories in the </w:t>
      </w:r>
      <w:r w:rsidR="00CB4F4F" w:rsidRPr="00C808B5">
        <w:rPr>
          <w:sz w:val="19"/>
          <w:szCs w:val="19"/>
          <w:lang w:val="en-GB"/>
        </w:rPr>
        <w:t>participant reports</w:t>
      </w:r>
      <w:r w:rsidR="00DD1E0E" w:rsidRPr="00C808B5">
        <w:rPr>
          <w:sz w:val="19"/>
          <w:szCs w:val="19"/>
          <w:lang w:val="en-GB"/>
        </w:rPr>
        <w:t xml:space="preserve">. </w:t>
      </w:r>
      <w:r w:rsidR="006B331C" w:rsidRPr="00C808B5">
        <w:rPr>
          <w:sz w:val="19"/>
          <w:szCs w:val="19"/>
          <w:lang w:val="en-GB"/>
        </w:rPr>
        <w:t>The</w:t>
      </w:r>
      <w:r w:rsidR="00DD1E0E" w:rsidRPr="00C808B5">
        <w:rPr>
          <w:sz w:val="19"/>
          <w:szCs w:val="19"/>
          <w:lang w:val="en-GB"/>
        </w:rPr>
        <w:t xml:space="preserve"> </w:t>
      </w:r>
      <w:r w:rsidR="00772FD9" w:rsidRPr="00C808B5">
        <w:rPr>
          <w:sz w:val="19"/>
          <w:szCs w:val="19"/>
          <w:lang w:val="en-GB"/>
        </w:rPr>
        <w:t>auditor</w:t>
      </w:r>
      <w:r w:rsidR="00DD1E0E" w:rsidRPr="00C808B5">
        <w:rPr>
          <w:sz w:val="19"/>
          <w:szCs w:val="19"/>
          <w:lang w:val="en-GB"/>
        </w:rPr>
        <w:t xml:space="preserve"> </w:t>
      </w:r>
      <w:r w:rsidR="006B331C" w:rsidRPr="00C808B5">
        <w:rPr>
          <w:sz w:val="19"/>
          <w:szCs w:val="19"/>
          <w:lang w:val="en-GB"/>
        </w:rPr>
        <w:t>is explicitly not supposed to form</w:t>
      </w:r>
      <w:r w:rsidR="00DD1E0E" w:rsidRPr="00C808B5">
        <w:rPr>
          <w:sz w:val="19"/>
          <w:szCs w:val="19"/>
          <w:lang w:val="en-GB"/>
        </w:rPr>
        <w:t xml:space="preserve"> an opinion about the completeness of the product categories listed on the </w:t>
      </w:r>
      <w:r w:rsidR="00DD1E0E" w:rsidRPr="00C808B5">
        <w:rPr>
          <w:spacing w:val="-2"/>
          <w:sz w:val="19"/>
          <w:szCs w:val="19"/>
          <w:lang w:val="en-GB"/>
        </w:rPr>
        <w:t>participant</w:t>
      </w:r>
      <w:r w:rsidR="00DD1E0E" w:rsidRPr="00C808B5">
        <w:rPr>
          <w:sz w:val="19"/>
          <w:szCs w:val="19"/>
          <w:lang w:val="en-GB"/>
        </w:rPr>
        <w:t>'s website and/or product catalogue</w:t>
      </w:r>
      <w:r w:rsidR="00DD1E0E" w:rsidRPr="00C808B5">
        <w:rPr>
          <w:spacing w:val="-2"/>
          <w:sz w:val="19"/>
          <w:szCs w:val="19"/>
          <w:lang w:val="en-GB"/>
        </w:rPr>
        <w:t>.</w:t>
      </w:r>
    </w:p>
    <w:p w14:paraId="12BF21FC" w14:textId="7153F721" w:rsidR="00DD1E0E" w:rsidRPr="00C808B5" w:rsidRDefault="00DD1E0E" w:rsidP="00DD1E0E">
      <w:pPr>
        <w:pStyle w:val="Lijstalinea"/>
        <w:numPr>
          <w:ilvl w:val="0"/>
          <w:numId w:val="2"/>
        </w:numPr>
        <w:tabs>
          <w:tab w:val="left" w:pos="545"/>
        </w:tabs>
        <w:spacing w:before="42" w:line="278" w:lineRule="auto"/>
        <w:ind w:right="159"/>
        <w:rPr>
          <w:sz w:val="19"/>
          <w:szCs w:val="19"/>
          <w:lang w:val="en-GB"/>
        </w:rPr>
      </w:pPr>
      <w:r w:rsidRPr="00C808B5">
        <w:rPr>
          <w:sz w:val="19"/>
          <w:szCs w:val="19"/>
          <w:lang w:val="en-GB"/>
        </w:rPr>
        <w:t>For X</w:t>
      </w:r>
      <w:r w:rsidRPr="00C808B5">
        <w:rPr>
          <w:sz w:val="19"/>
          <w:szCs w:val="19"/>
          <w:vertAlign w:val="superscript"/>
          <w:lang w:val="en-GB"/>
        </w:rPr>
        <w:t>3</w:t>
      </w:r>
      <w:r w:rsidRPr="00C808B5">
        <w:rPr>
          <w:sz w:val="19"/>
          <w:szCs w:val="19"/>
          <w:lang w:val="en-GB"/>
        </w:rPr>
        <w:t xml:space="preserve"> negative </w:t>
      </w:r>
      <w:r w:rsidR="001D04A5">
        <w:rPr>
          <w:sz w:val="19"/>
          <w:szCs w:val="19"/>
          <w:lang w:val="en-GB"/>
        </w:rPr>
        <w:t>sales lines</w:t>
      </w:r>
      <w:r w:rsidRPr="00C808B5">
        <w:rPr>
          <w:sz w:val="19"/>
          <w:szCs w:val="19"/>
          <w:lang w:val="en-GB"/>
        </w:rPr>
        <w:t xml:space="preserve"> (returns), as recorded in the financial administration underlying the participants' statements, </w:t>
      </w:r>
      <w:r w:rsidR="00772FD9" w:rsidRPr="00C808B5">
        <w:rPr>
          <w:sz w:val="19"/>
          <w:szCs w:val="19"/>
          <w:lang w:val="en-GB"/>
        </w:rPr>
        <w:t>spread across</w:t>
      </w:r>
      <w:r w:rsidRPr="00C808B5">
        <w:rPr>
          <w:sz w:val="19"/>
          <w:szCs w:val="19"/>
          <w:lang w:val="en-GB"/>
        </w:rPr>
        <w:t xml:space="preserve"> the calendar years in the investigation period, </w:t>
      </w:r>
      <w:r w:rsidR="00292575">
        <w:rPr>
          <w:sz w:val="19"/>
          <w:szCs w:val="19"/>
          <w:lang w:val="en-GB"/>
        </w:rPr>
        <w:t>it must be established</w:t>
      </w:r>
      <w:r w:rsidRPr="00C808B5">
        <w:rPr>
          <w:sz w:val="19"/>
          <w:szCs w:val="19"/>
          <w:lang w:val="en-GB"/>
        </w:rPr>
        <w:t xml:space="preserve"> that these negative </w:t>
      </w:r>
      <w:r w:rsidR="001D04A5">
        <w:rPr>
          <w:sz w:val="19"/>
          <w:szCs w:val="19"/>
          <w:lang w:val="en-GB"/>
        </w:rPr>
        <w:t>sales lines</w:t>
      </w:r>
      <w:r w:rsidRPr="00C808B5">
        <w:rPr>
          <w:sz w:val="19"/>
          <w:szCs w:val="19"/>
          <w:lang w:val="en-GB"/>
        </w:rPr>
        <w:t xml:space="preserve"> are based on a credit invoice or other written evidence showing that the product concerned was not </w:t>
      </w:r>
      <w:r w:rsidRPr="00C808B5">
        <w:rPr>
          <w:spacing w:val="-2"/>
          <w:sz w:val="19"/>
          <w:szCs w:val="19"/>
          <w:lang w:val="en-GB"/>
        </w:rPr>
        <w:t xml:space="preserve">put </w:t>
      </w:r>
      <w:r w:rsidRPr="00C808B5">
        <w:rPr>
          <w:sz w:val="19"/>
          <w:szCs w:val="19"/>
          <w:lang w:val="en-GB"/>
        </w:rPr>
        <w:t>on the Dutch market</w:t>
      </w:r>
      <w:r w:rsidRPr="00C808B5">
        <w:rPr>
          <w:spacing w:val="-2"/>
          <w:sz w:val="19"/>
          <w:szCs w:val="19"/>
          <w:lang w:val="en-GB"/>
        </w:rPr>
        <w:t>.</w:t>
      </w:r>
    </w:p>
    <w:p w14:paraId="4987784B" w14:textId="1C13F26F" w:rsidR="00DD1E0E" w:rsidRPr="00C808B5" w:rsidRDefault="00772FD9" w:rsidP="00DD1E0E">
      <w:pPr>
        <w:pStyle w:val="Lijstalinea"/>
        <w:numPr>
          <w:ilvl w:val="0"/>
          <w:numId w:val="2"/>
        </w:numPr>
        <w:tabs>
          <w:tab w:val="left" w:pos="545"/>
        </w:tabs>
        <w:spacing w:before="37" w:line="278" w:lineRule="auto"/>
        <w:ind w:right="218"/>
        <w:rPr>
          <w:sz w:val="19"/>
          <w:szCs w:val="19"/>
          <w:lang w:val="en-GB"/>
        </w:rPr>
      </w:pPr>
      <w:r w:rsidRPr="00C808B5">
        <w:rPr>
          <w:sz w:val="19"/>
          <w:szCs w:val="19"/>
          <w:lang w:val="en-GB"/>
        </w:rPr>
        <w:t>Information must be obtained</w:t>
      </w:r>
      <w:r w:rsidR="00DD1E0E" w:rsidRPr="00C808B5">
        <w:rPr>
          <w:sz w:val="19"/>
          <w:szCs w:val="19"/>
          <w:lang w:val="en-GB"/>
        </w:rPr>
        <w:t xml:space="preserve"> from the participant to </w:t>
      </w:r>
      <w:r w:rsidR="00292575">
        <w:rPr>
          <w:sz w:val="19"/>
          <w:szCs w:val="19"/>
          <w:lang w:val="en-GB"/>
        </w:rPr>
        <w:t>establish that</w:t>
      </w:r>
      <w:r w:rsidR="00DD1E0E" w:rsidRPr="00C808B5">
        <w:rPr>
          <w:sz w:val="19"/>
          <w:szCs w:val="19"/>
          <w:lang w:val="en-GB"/>
        </w:rPr>
        <w:t xml:space="preserve"> the participant has not deducted </w:t>
      </w:r>
      <w:r w:rsidRPr="00C808B5">
        <w:rPr>
          <w:sz w:val="19"/>
          <w:szCs w:val="19"/>
          <w:lang w:val="en-GB"/>
        </w:rPr>
        <w:t xml:space="preserve">any </w:t>
      </w:r>
      <w:r w:rsidR="00DD1E0E" w:rsidRPr="00C808B5">
        <w:rPr>
          <w:sz w:val="19"/>
          <w:szCs w:val="19"/>
          <w:lang w:val="en-GB"/>
        </w:rPr>
        <w:t xml:space="preserve">sales </w:t>
      </w:r>
      <w:r w:rsidRPr="00C808B5">
        <w:rPr>
          <w:sz w:val="19"/>
          <w:szCs w:val="19"/>
          <w:lang w:val="en-GB"/>
        </w:rPr>
        <w:t xml:space="preserve">from the participant’s reports </w:t>
      </w:r>
      <w:r w:rsidR="00DD1E0E" w:rsidRPr="00C808B5">
        <w:rPr>
          <w:sz w:val="19"/>
          <w:szCs w:val="19"/>
          <w:lang w:val="en-GB"/>
        </w:rPr>
        <w:t xml:space="preserve">in the calendar years of the </w:t>
      </w:r>
      <w:r w:rsidRPr="00C808B5">
        <w:rPr>
          <w:sz w:val="19"/>
          <w:szCs w:val="19"/>
          <w:lang w:val="en-GB"/>
        </w:rPr>
        <w:t>audit</w:t>
      </w:r>
      <w:r w:rsidR="00DD1E0E" w:rsidRPr="00C808B5">
        <w:rPr>
          <w:sz w:val="19"/>
          <w:szCs w:val="19"/>
          <w:lang w:val="en-GB"/>
        </w:rPr>
        <w:t xml:space="preserve"> period to a Dutch customer who has subsequently exported these products. </w:t>
      </w:r>
      <w:r w:rsidRPr="00C808B5">
        <w:rPr>
          <w:sz w:val="19"/>
          <w:szCs w:val="19"/>
          <w:lang w:val="en-GB"/>
        </w:rPr>
        <w:t>The auditor is explicitly not supposed</w:t>
      </w:r>
      <w:r w:rsidR="00DD1E0E" w:rsidRPr="00C808B5">
        <w:rPr>
          <w:sz w:val="19"/>
          <w:szCs w:val="19"/>
          <w:lang w:val="en-GB"/>
        </w:rPr>
        <w:t xml:space="preserve"> to form an opinion about the completeness of the number of units of electrical and electronic equipment put on the Dutch market and the weight of these units.</w:t>
      </w:r>
    </w:p>
    <w:p w14:paraId="6D1EB47A" w14:textId="3DA2D19F" w:rsidR="00DD1E0E" w:rsidRPr="00C808B5" w:rsidRDefault="00DD1E0E" w:rsidP="00DD1E0E">
      <w:pPr>
        <w:pStyle w:val="Lijstalinea"/>
        <w:numPr>
          <w:ilvl w:val="0"/>
          <w:numId w:val="2"/>
        </w:numPr>
        <w:tabs>
          <w:tab w:val="left" w:pos="545"/>
        </w:tabs>
        <w:spacing w:before="9" w:line="278" w:lineRule="auto"/>
        <w:ind w:right="145"/>
        <w:rPr>
          <w:sz w:val="19"/>
          <w:szCs w:val="19"/>
          <w:lang w:val="en-GB"/>
        </w:rPr>
      </w:pPr>
      <w:r w:rsidRPr="00C808B5">
        <w:rPr>
          <w:sz w:val="19"/>
          <w:szCs w:val="19"/>
          <w:lang w:val="en-GB"/>
        </w:rPr>
        <w:t xml:space="preserve">If the participant uses estimates, averages, assumptions or partial observations to determine the net weights in the </w:t>
      </w:r>
      <w:r w:rsidR="00CB4F4F" w:rsidRPr="00C808B5">
        <w:rPr>
          <w:sz w:val="19"/>
          <w:szCs w:val="19"/>
          <w:lang w:val="en-GB"/>
        </w:rPr>
        <w:t>participant reports</w:t>
      </w:r>
      <w:r w:rsidRPr="00C808B5">
        <w:rPr>
          <w:sz w:val="19"/>
          <w:szCs w:val="19"/>
          <w:lang w:val="en-GB"/>
        </w:rPr>
        <w:t xml:space="preserve">, </w:t>
      </w:r>
      <w:r w:rsidR="00772FD9" w:rsidRPr="00C808B5">
        <w:rPr>
          <w:sz w:val="19"/>
          <w:szCs w:val="19"/>
          <w:lang w:val="en-GB"/>
        </w:rPr>
        <w:t>it must be established</w:t>
      </w:r>
      <w:r w:rsidRPr="00C808B5">
        <w:rPr>
          <w:sz w:val="19"/>
          <w:szCs w:val="19"/>
          <w:lang w:val="en-GB"/>
        </w:rPr>
        <w:t xml:space="preserve"> that the participant has written substantiation for these estimates, averages, assumptions or partial observations.</w:t>
      </w:r>
    </w:p>
    <w:p w14:paraId="4DFEA75A" w14:textId="055ACD8D" w:rsidR="00DD1E0E" w:rsidRPr="00C808B5" w:rsidRDefault="00772FD9" w:rsidP="00DD1E0E">
      <w:pPr>
        <w:pStyle w:val="Lijstalinea"/>
        <w:numPr>
          <w:ilvl w:val="0"/>
          <w:numId w:val="2"/>
        </w:numPr>
        <w:tabs>
          <w:tab w:val="left" w:pos="545"/>
        </w:tabs>
        <w:spacing w:line="283" w:lineRule="auto"/>
        <w:ind w:right="471"/>
        <w:rPr>
          <w:sz w:val="19"/>
          <w:szCs w:val="19"/>
          <w:lang w:val="en-GB"/>
        </w:rPr>
      </w:pPr>
      <w:r w:rsidRPr="00C808B5">
        <w:rPr>
          <w:sz w:val="19"/>
          <w:szCs w:val="19"/>
          <w:lang w:val="en-GB"/>
        </w:rPr>
        <w:t>W</w:t>
      </w:r>
      <w:r w:rsidR="00DD1E0E" w:rsidRPr="00C808B5">
        <w:rPr>
          <w:sz w:val="19"/>
          <w:szCs w:val="19"/>
          <w:lang w:val="en-GB"/>
        </w:rPr>
        <w:t xml:space="preserve">ritten confirmation </w:t>
      </w:r>
      <w:r w:rsidRPr="00C808B5">
        <w:rPr>
          <w:sz w:val="19"/>
          <w:szCs w:val="19"/>
          <w:lang w:val="en-GB"/>
        </w:rPr>
        <w:t xml:space="preserve">must be obtained </w:t>
      </w:r>
      <w:r w:rsidR="00DD1E0E" w:rsidRPr="00C808B5">
        <w:rPr>
          <w:sz w:val="19"/>
          <w:szCs w:val="19"/>
          <w:lang w:val="en-GB"/>
        </w:rPr>
        <w:t xml:space="preserve">from the participant </w:t>
      </w:r>
      <w:r w:rsidRPr="00C808B5">
        <w:rPr>
          <w:sz w:val="19"/>
          <w:szCs w:val="19"/>
          <w:lang w:val="en-GB"/>
        </w:rPr>
        <w:t xml:space="preserve">stating </w:t>
      </w:r>
      <w:r w:rsidR="00DD1E0E" w:rsidRPr="00C808B5">
        <w:rPr>
          <w:sz w:val="19"/>
          <w:szCs w:val="19"/>
          <w:lang w:val="en-GB"/>
        </w:rPr>
        <w:t xml:space="preserve">that the participant agrees with the findings identified during the </w:t>
      </w:r>
      <w:r w:rsidR="006B331C" w:rsidRPr="00C808B5">
        <w:rPr>
          <w:sz w:val="19"/>
          <w:szCs w:val="19"/>
          <w:lang w:val="en-GB"/>
        </w:rPr>
        <w:t>audit</w:t>
      </w:r>
      <w:r w:rsidR="00DD1E0E" w:rsidRPr="00C808B5">
        <w:rPr>
          <w:sz w:val="19"/>
          <w:szCs w:val="19"/>
          <w:lang w:val="en-GB"/>
        </w:rPr>
        <w:t>.</w:t>
      </w:r>
    </w:p>
    <w:p w14:paraId="3D670B6D" w14:textId="77777777" w:rsidR="00DD1E0E" w:rsidRPr="00C808B5" w:rsidRDefault="00DD1E0E" w:rsidP="00DD1E0E">
      <w:pPr>
        <w:pStyle w:val="Plattetekst"/>
        <w:rPr>
          <w:lang w:val="en-GB"/>
        </w:rPr>
      </w:pPr>
    </w:p>
    <w:p w14:paraId="352E255F" w14:textId="77777777" w:rsidR="00DD1E0E" w:rsidRPr="00C808B5" w:rsidRDefault="00DD1E0E" w:rsidP="00DD1E0E">
      <w:pPr>
        <w:pStyle w:val="Plattetekst"/>
        <w:rPr>
          <w:lang w:val="en-GB"/>
        </w:rPr>
      </w:pPr>
    </w:p>
    <w:p w14:paraId="465C8002" w14:textId="77777777" w:rsidR="00DD1E0E" w:rsidRPr="00C808B5" w:rsidRDefault="00DD1E0E" w:rsidP="00DD1E0E">
      <w:pPr>
        <w:pStyle w:val="Plattetekst"/>
        <w:rPr>
          <w:lang w:val="en-GB"/>
        </w:rPr>
      </w:pPr>
    </w:p>
    <w:p w14:paraId="65A7A60A" w14:textId="77777777" w:rsidR="00DD1E0E" w:rsidRPr="00C808B5" w:rsidRDefault="00DD1E0E" w:rsidP="00DD1E0E">
      <w:pPr>
        <w:pStyle w:val="Plattetekst"/>
        <w:rPr>
          <w:lang w:val="en-GB"/>
        </w:rPr>
      </w:pPr>
    </w:p>
    <w:p w14:paraId="6B99BB40" w14:textId="77777777" w:rsidR="00DD1E0E" w:rsidRPr="00C808B5" w:rsidRDefault="00DD1E0E" w:rsidP="00DD1E0E">
      <w:pPr>
        <w:pStyle w:val="Plattetekst"/>
        <w:rPr>
          <w:lang w:val="en-GB"/>
        </w:rPr>
      </w:pPr>
    </w:p>
    <w:p w14:paraId="03B17C7E" w14:textId="77777777" w:rsidR="00DD1E0E" w:rsidRPr="00C808B5" w:rsidRDefault="00DD1E0E" w:rsidP="00DD1E0E">
      <w:pPr>
        <w:pStyle w:val="Plattetekst"/>
        <w:rPr>
          <w:lang w:val="en-GB"/>
        </w:rPr>
      </w:pPr>
    </w:p>
    <w:p w14:paraId="4B01932A" w14:textId="77777777" w:rsidR="00DD1E0E" w:rsidRPr="00C808B5" w:rsidRDefault="00DD1E0E" w:rsidP="00DD1E0E">
      <w:pPr>
        <w:pStyle w:val="Plattetekst"/>
        <w:rPr>
          <w:lang w:val="en-GB"/>
        </w:rPr>
      </w:pPr>
    </w:p>
    <w:p w14:paraId="16777E3D" w14:textId="77777777" w:rsidR="00DD1E0E" w:rsidRPr="00C808B5" w:rsidRDefault="00DD1E0E" w:rsidP="00DD1E0E">
      <w:pPr>
        <w:pStyle w:val="Plattetekst"/>
        <w:rPr>
          <w:lang w:val="en-GB"/>
        </w:rPr>
      </w:pPr>
    </w:p>
    <w:p w14:paraId="0132A4AF" w14:textId="77777777" w:rsidR="00DD1E0E" w:rsidRPr="00C808B5" w:rsidRDefault="00DD1E0E" w:rsidP="00DD1E0E">
      <w:pPr>
        <w:pStyle w:val="Plattetekst"/>
        <w:rPr>
          <w:lang w:val="en-GB"/>
        </w:rPr>
      </w:pPr>
    </w:p>
    <w:p w14:paraId="0EE47BBC" w14:textId="77777777" w:rsidR="00DD1E0E" w:rsidRPr="00C808B5" w:rsidRDefault="00DD1E0E" w:rsidP="00DD1E0E">
      <w:pPr>
        <w:pStyle w:val="Plattetekst"/>
        <w:rPr>
          <w:lang w:val="en-GB"/>
        </w:rPr>
      </w:pPr>
    </w:p>
    <w:p w14:paraId="6E6B8A93" w14:textId="5E5F145C" w:rsidR="00DD1E0E" w:rsidRPr="00C808B5" w:rsidRDefault="00DD1E0E" w:rsidP="00DD1E0E">
      <w:pPr>
        <w:pStyle w:val="Plattetekst"/>
        <w:spacing w:before="2"/>
        <w:rPr>
          <w:lang w:val="en-GB"/>
        </w:rPr>
      </w:pPr>
      <w:r w:rsidRPr="00C808B5">
        <w:rPr>
          <w:noProof/>
          <w:lang w:val="en-GB"/>
        </w:rPr>
        <mc:AlternateContent>
          <mc:Choice Requires="wps">
            <w:drawing>
              <wp:anchor distT="0" distB="0" distL="0" distR="0" simplePos="0" relativeHeight="251657216" behindDoc="1" locked="0" layoutInCell="1" allowOverlap="1" wp14:anchorId="53B95772" wp14:editId="574A745E">
                <wp:simplePos x="0" y="0"/>
                <wp:positionH relativeFrom="page">
                  <wp:posOffset>899160</wp:posOffset>
                </wp:positionH>
                <wp:positionV relativeFrom="paragraph">
                  <wp:posOffset>125095</wp:posOffset>
                </wp:positionV>
                <wp:extent cx="1829435" cy="6350"/>
                <wp:effectExtent l="0" t="0" r="0" b="0"/>
                <wp:wrapTopAndBottom/>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3160B" id="Rechthoek 3" o:spid="_x0000_s1026" style="position:absolute;margin-left:70.8pt;margin-top:9.85pt;width:144.0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" fillcolor="black" stroked="f">
                <w10:wrap type="topAndBottom" anchorx="page"/>
              </v:rect>
            </w:pict>
          </mc:Fallback>
        </mc:AlternateContent>
      </w:r>
    </w:p>
    <w:p w14:paraId="2EB02659" w14:textId="2D1FC131" w:rsidR="00DD1E0E" w:rsidRPr="00C808B5" w:rsidRDefault="00772FD9" w:rsidP="00772FD9">
      <w:pPr>
        <w:tabs>
          <w:tab w:val="left" w:pos="227"/>
        </w:tabs>
        <w:spacing w:before="114"/>
        <w:ind w:left="116"/>
        <w:rPr>
          <w:sz w:val="19"/>
          <w:szCs w:val="19"/>
          <w:lang w:val="en-GB"/>
        </w:rPr>
      </w:pPr>
      <w:r w:rsidRPr="00C808B5">
        <w:rPr>
          <w:sz w:val="19"/>
          <w:szCs w:val="19"/>
          <w:vertAlign w:val="superscript"/>
          <w:lang w:val="en-GB"/>
        </w:rPr>
        <w:t>4</w:t>
      </w:r>
      <w:r w:rsidR="00DD1E0E" w:rsidRPr="00C808B5">
        <w:rPr>
          <w:sz w:val="19"/>
          <w:szCs w:val="19"/>
          <w:lang w:val="en-GB"/>
        </w:rPr>
        <w:t xml:space="preserve">Quantity of products </w:t>
      </w:r>
      <w:r w:rsidR="00DD1E0E" w:rsidRPr="00C808B5">
        <w:rPr>
          <w:spacing w:val="23"/>
          <w:sz w:val="19"/>
          <w:szCs w:val="19"/>
          <w:lang w:val="en-GB"/>
        </w:rPr>
        <w:t xml:space="preserve">according </w:t>
      </w:r>
      <w:r w:rsidR="00DD1E0E" w:rsidRPr="00C808B5">
        <w:rPr>
          <w:sz w:val="19"/>
          <w:szCs w:val="19"/>
          <w:lang w:val="en-GB"/>
        </w:rPr>
        <w:t xml:space="preserve">to the following </w:t>
      </w:r>
      <w:r w:rsidR="00C73306">
        <w:rPr>
          <w:sz w:val="19"/>
          <w:szCs w:val="19"/>
          <w:lang w:val="en-GB"/>
        </w:rPr>
        <w:t xml:space="preserve">graduated </w:t>
      </w:r>
      <w:r w:rsidR="00DD1E0E" w:rsidRPr="00C808B5">
        <w:rPr>
          <w:spacing w:val="-2"/>
          <w:sz w:val="19"/>
          <w:szCs w:val="19"/>
          <w:lang w:val="en-GB"/>
        </w:rPr>
        <w:t>scale:</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5"/>
        <w:gridCol w:w="1398"/>
        <w:gridCol w:w="1019"/>
        <w:gridCol w:w="1019"/>
        <w:gridCol w:w="1019"/>
        <w:gridCol w:w="938"/>
        <w:gridCol w:w="813"/>
      </w:tblGrid>
      <w:tr w:rsidR="00DD1E0E" w:rsidRPr="00C808B5" w14:paraId="568BB7C0" w14:textId="77777777" w:rsidTr="00895C5F">
        <w:trPr>
          <w:trHeight w:val="315"/>
        </w:trPr>
        <w:tc>
          <w:tcPr>
            <w:tcW w:w="985" w:type="dxa"/>
            <w:vMerge w:val="restart"/>
          </w:tcPr>
          <w:p w14:paraId="36BBE6A5" w14:textId="77777777" w:rsidR="00DD1E0E" w:rsidRPr="00C808B5" w:rsidRDefault="00DD1E0E" w:rsidP="00895C5F">
            <w:pPr>
              <w:pStyle w:val="TableParagraph"/>
              <w:spacing w:before="0"/>
              <w:ind w:left="0"/>
              <w:jc w:val="left"/>
              <w:rPr>
                <w:rFonts w:ascii="Times New Roman"/>
                <w:sz w:val="19"/>
                <w:szCs w:val="19"/>
                <w:lang w:val="en-GB"/>
              </w:rPr>
            </w:pPr>
          </w:p>
        </w:tc>
        <w:tc>
          <w:tcPr>
            <w:tcW w:w="6206" w:type="dxa"/>
            <w:gridSpan w:val="6"/>
          </w:tcPr>
          <w:p w14:paraId="618C1843" w14:textId="77777777" w:rsidR="00DD1E0E" w:rsidRPr="00C808B5" w:rsidRDefault="00DD1E0E" w:rsidP="00895C5F">
            <w:pPr>
              <w:pStyle w:val="TableParagraph"/>
              <w:spacing w:before="58"/>
              <w:ind w:left="2928"/>
              <w:jc w:val="left"/>
              <w:rPr>
                <w:sz w:val="19"/>
                <w:szCs w:val="19"/>
                <w:lang w:val="en-GB"/>
              </w:rPr>
            </w:pPr>
            <w:r w:rsidRPr="00C808B5">
              <w:rPr>
                <w:sz w:val="19"/>
                <w:szCs w:val="19"/>
                <w:lang w:val="en-GB"/>
              </w:rPr>
              <w:t xml:space="preserve">Number of </w:t>
            </w:r>
            <w:r w:rsidRPr="00C808B5">
              <w:rPr>
                <w:spacing w:val="-2"/>
                <w:sz w:val="19"/>
                <w:szCs w:val="19"/>
                <w:lang w:val="en-GB"/>
              </w:rPr>
              <w:t>product categories</w:t>
            </w:r>
          </w:p>
        </w:tc>
      </w:tr>
      <w:tr w:rsidR="00DD1E0E" w:rsidRPr="00C808B5" w14:paraId="0B2A02D4" w14:textId="77777777" w:rsidTr="00895C5F">
        <w:trPr>
          <w:trHeight w:val="196"/>
        </w:trPr>
        <w:tc>
          <w:tcPr>
            <w:tcW w:w="985" w:type="dxa"/>
            <w:vMerge/>
            <w:tcBorders>
              <w:top w:val="nil"/>
            </w:tcBorders>
          </w:tcPr>
          <w:p w14:paraId="491532CA" w14:textId="77777777" w:rsidR="00DD1E0E" w:rsidRPr="00C808B5" w:rsidRDefault="00DD1E0E" w:rsidP="00895C5F">
            <w:pPr>
              <w:rPr>
                <w:sz w:val="19"/>
                <w:szCs w:val="19"/>
                <w:lang w:val="en-GB"/>
              </w:rPr>
            </w:pPr>
          </w:p>
        </w:tc>
        <w:tc>
          <w:tcPr>
            <w:tcW w:w="1398" w:type="dxa"/>
            <w:tcBorders>
              <w:bottom w:val="single" w:sz="4" w:space="0" w:color="000000"/>
              <w:right w:val="single" w:sz="4" w:space="0" w:color="000000"/>
            </w:tcBorders>
          </w:tcPr>
          <w:p w14:paraId="4D4A5AC1" w14:textId="77777777" w:rsidR="00DD1E0E" w:rsidRPr="00C808B5" w:rsidRDefault="00DD1E0E" w:rsidP="00895C5F">
            <w:pPr>
              <w:pStyle w:val="TableParagraph"/>
              <w:spacing w:before="0"/>
              <w:ind w:left="0"/>
              <w:jc w:val="left"/>
              <w:rPr>
                <w:rFonts w:ascii="Times New Roman"/>
                <w:sz w:val="19"/>
                <w:szCs w:val="19"/>
                <w:lang w:val="en-GB"/>
              </w:rPr>
            </w:pPr>
          </w:p>
        </w:tc>
        <w:tc>
          <w:tcPr>
            <w:tcW w:w="1019" w:type="dxa"/>
            <w:tcBorders>
              <w:left w:val="single" w:sz="4" w:space="0" w:color="000000"/>
              <w:bottom w:val="single" w:sz="4" w:space="0" w:color="000000"/>
              <w:right w:val="single" w:sz="4" w:space="0" w:color="000000"/>
            </w:tcBorders>
          </w:tcPr>
          <w:p w14:paraId="3888831E" w14:textId="75466929" w:rsidR="00DD1E0E" w:rsidRPr="00C808B5" w:rsidRDefault="00443FD5" w:rsidP="00AF2220">
            <w:pPr>
              <w:pStyle w:val="TableParagraph"/>
              <w:spacing w:before="1" w:line="175" w:lineRule="exact"/>
              <w:ind w:left="0" w:right="343"/>
              <w:rPr>
                <w:b/>
                <w:sz w:val="19"/>
                <w:szCs w:val="19"/>
                <w:lang w:val="en-GB"/>
              </w:rPr>
            </w:pPr>
            <w:r w:rsidRPr="00C808B5">
              <w:rPr>
                <w:b/>
                <w:sz w:val="19"/>
                <w:szCs w:val="19"/>
                <w:lang w:val="en-GB"/>
              </w:rPr>
              <w:t xml:space="preserve">      </w:t>
            </w:r>
            <w:r w:rsidR="00DD1E0E" w:rsidRPr="00C808B5">
              <w:rPr>
                <w:b/>
                <w:sz w:val="19"/>
                <w:szCs w:val="19"/>
                <w:lang w:val="en-GB"/>
              </w:rPr>
              <w:t xml:space="preserve">1 - </w:t>
            </w:r>
            <w:r w:rsidR="00DD1E0E" w:rsidRPr="00C808B5">
              <w:rPr>
                <w:b/>
                <w:spacing w:val="-12"/>
                <w:sz w:val="19"/>
                <w:szCs w:val="19"/>
                <w:lang w:val="en-GB"/>
              </w:rPr>
              <w:t>2</w:t>
            </w:r>
          </w:p>
        </w:tc>
        <w:tc>
          <w:tcPr>
            <w:tcW w:w="1019" w:type="dxa"/>
            <w:tcBorders>
              <w:left w:val="single" w:sz="4" w:space="0" w:color="000000"/>
              <w:bottom w:val="single" w:sz="4" w:space="0" w:color="000000"/>
              <w:right w:val="single" w:sz="4" w:space="0" w:color="000000"/>
            </w:tcBorders>
          </w:tcPr>
          <w:p w14:paraId="681AEA0A" w14:textId="1BC158E4" w:rsidR="00DD1E0E" w:rsidRPr="00C808B5" w:rsidRDefault="00443FD5" w:rsidP="00AF2220">
            <w:pPr>
              <w:pStyle w:val="TableParagraph"/>
              <w:spacing w:before="1" w:line="175" w:lineRule="exact"/>
              <w:ind w:left="0" w:right="345"/>
              <w:rPr>
                <w:b/>
                <w:sz w:val="19"/>
                <w:szCs w:val="19"/>
                <w:lang w:val="en-GB"/>
              </w:rPr>
            </w:pPr>
            <w:r w:rsidRPr="00C808B5">
              <w:rPr>
                <w:b/>
                <w:sz w:val="19"/>
                <w:szCs w:val="19"/>
                <w:lang w:val="en-GB"/>
              </w:rPr>
              <w:t xml:space="preserve">      </w:t>
            </w:r>
            <w:r w:rsidR="00DD1E0E" w:rsidRPr="00C808B5">
              <w:rPr>
                <w:b/>
                <w:sz w:val="19"/>
                <w:szCs w:val="19"/>
                <w:lang w:val="en-GB"/>
              </w:rPr>
              <w:t xml:space="preserve">3 - </w:t>
            </w:r>
            <w:r w:rsidR="00DD1E0E" w:rsidRPr="00C808B5">
              <w:rPr>
                <w:b/>
                <w:spacing w:val="-12"/>
                <w:sz w:val="19"/>
                <w:szCs w:val="19"/>
                <w:lang w:val="en-GB"/>
              </w:rPr>
              <w:t>4</w:t>
            </w:r>
          </w:p>
        </w:tc>
        <w:tc>
          <w:tcPr>
            <w:tcW w:w="1019" w:type="dxa"/>
            <w:tcBorders>
              <w:left w:val="single" w:sz="4" w:space="0" w:color="000000"/>
              <w:bottom w:val="single" w:sz="4" w:space="0" w:color="000000"/>
              <w:right w:val="single" w:sz="4" w:space="0" w:color="000000"/>
            </w:tcBorders>
          </w:tcPr>
          <w:p w14:paraId="6B918129" w14:textId="40A1BD8C" w:rsidR="00DD1E0E" w:rsidRPr="00C808B5" w:rsidRDefault="00443FD5" w:rsidP="00AF2220">
            <w:pPr>
              <w:pStyle w:val="TableParagraph"/>
              <w:spacing w:before="1" w:line="175" w:lineRule="exact"/>
              <w:ind w:left="0" w:right="345"/>
              <w:rPr>
                <w:b/>
                <w:sz w:val="19"/>
                <w:szCs w:val="19"/>
                <w:lang w:val="en-GB"/>
              </w:rPr>
            </w:pPr>
            <w:r w:rsidRPr="00C808B5">
              <w:rPr>
                <w:b/>
                <w:sz w:val="19"/>
                <w:szCs w:val="19"/>
                <w:lang w:val="en-GB"/>
              </w:rPr>
              <w:t xml:space="preserve">      </w:t>
            </w:r>
            <w:r w:rsidR="00DD1E0E" w:rsidRPr="00C808B5">
              <w:rPr>
                <w:b/>
                <w:sz w:val="19"/>
                <w:szCs w:val="19"/>
                <w:lang w:val="en-GB"/>
              </w:rPr>
              <w:t xml:space="preserve">5 - </w:t>
            </w:r>
            <w:r w:rsidR="00DD1E0E" w:rsidRPr="00C808B5">
              <w:rPr>
                <w:b/>
                <w:spacing w:val="-12"/>
                <w:sz w:val="19"/>
                <w:szCs w:val="19"/>
                <w:lang w:val="en-GB"/>
              </w:rPr>
              <w:t>6</w:t>
            </w:r>
          </w:p>
        </w:tc>
        <w:tc>
          <w:tcPr>
            <w:tcW w:w="938" w:type="dxa"/>
            <w:tcBorders>
              <w:left w:val="single" w:sz="4" w:space="0" w:color="000000"/>
              <w:bottom w:val="single" w:sz="4" w:space="0" w:color="000000"/>
              <w:right w:val="single" w:sz="4" w:space="0" w:color="000000"/>
            </w:tcBorders>
          </w:tcPr>
          <w:p w14:paraId="4814E194" w14:textId="05365E31" w:rsidR="00DD1E0E" w:rsidRPr="00C808B5" w:rsidRDefault="00443FD5" w:rsidP="00AF2220">
            <w:pPr>
              <w:pStyle w:val="TableParagraph"/>
              <w:spacing w:before="1" w:line="175" w:lineRule="exact"/>
              <w:ind w:left="0" w:right="309"/>
              <w:rPr>
                <w:b/>
                <w:sz w:val="19"/>
                <w:szCs w:val="19"/>
                <w:lang w:val="en-GB"/>
              </w:rPr>
            </w:pPr>
            <w:r w:rsidRPr="00C808B5">
              <w:rPr>
                <w:b/>
                <w:sz w:val="19"/>
                <w:szCs w:val="19"/>
                <w:lang w:val="en-GB"/>
              </w:rPr>
              <w:t xml:space="preserve">      </w:t>
            </w:r>
            <w:r w:rsidR="00DD1E0E" w:rsidRPr="00C808B5">
              <w:rPr>
                <w:b/>
                <w:sz w:val="19"/>
                <w:szCs w:val="19"/>
                <w:lang w:val="en-GB"/>
              </w:rPr>
              <w:t xml:space="preserve">6 - </w:t>
            </w:r>
            <w:r w:rsidR="00DD1E0E" w:rsidRPr="00C808B5">
              <w:rPr>
                <w:b/>
                <w:spacing w:val="-10"/>
                <w:sz w:val="19"/>
                <w:szCs w:val="19"/>
                <w:lang w:val="en-GB"/>
              </w:rPr>
              <w:t>7</w:t>
            </w:r>
          </w:p>
        </w:tc>
        <w:tc>
          <w:tcPr>
            <w:tcW w:w="813" w:type="dxa"/>
            <w:tcBorders>
              <w:left w:val="single" w:sz="4" w:space="0" w:color="000000"/>
              <w:bottom w:val="single" w:sz="4" w:space="0" w:color="000000"/>
            </w:tcBorders>
          </w:tcPr>
          <w:p w14:paraId="641EC2F4" w14:textId="77777777" w:rsidR="00DD1E0E" w:rsidRPr="00C808B5" w:rsidRDefault="00DD1E0E" w:rsidP="00895C5F">
            <w:pPr>
              <w:pStyle w:val="TableParagraph"/>
              <w:spacing w:before="1" w:line="175" w:lineRule="exact"/>
              <w:ind w:left="288" w:right="288"/>
              <w:rPr>
                <w:b/>
                <w:sz w:val="19"/>
                <w:szCs w:val="19"/>
                <w:lang w:val="en-GB"/>
              </w:rPr>
            </w:pPr>
            <w:r w:rsidRPr="00C808B5">
              <w:rPr>
                <w:b/>
                <w:spacing w:val="-10"/>
                <w:sz w:val="19"/>
                <w:szCs w:val="19"/>
                <w:lang w:val="en-GB"/>
              </w:rPr>
              <w:t>&gt; 7</w:t>
            </w:r>
          </w:p>
        </w:tc>
      </w:tr>
      <w:tr w:rsidR="00DD1E0E" w:rsidRPr="00C808B5" w14:paraId="4EF691C6" w14:textId="77777777" w:rsidTr="00895C5F">
        <w:trPr>
          <w:trHeight w:val="291"/>
        </w:trPr>
        <w:tc>
          <w:tcPr>
            <w:tcW w:w="985" w:type="dxa"/>
            <w:vMerge w:val="restart"/>
          </w:tcPr>
          <w:p w14:paraId="65BB3FFA" w14:textId="77777777" w:rsidR="00DD1E0E" w:rsidRPr="00C808B5" w:rsidRDefault="00DD1E0E" w:rsidP="00895C5F">
            <w:pPr>
              <w:pStyle w:val="TableParagraph"/>
              <w:spacing w:before="0"/>
              <w:ind w:left="0"/>
              <w:jc w:val="left"/>
              <w:rPr>
                <w:sz w:val="19"/>
                <w:szCs w:val="19"/>
                <w:lang w:val="en-GB"/>
              </w:rPr>
            </w:pPr>
          </w:p>
          <w:p w14:paraId="5B92462A" w14:textId="77777777" w:rsidR="00DD1E0E" w:rsidRPr="00C808B5" w:rsidRDefault="00DD1E0E" w:rsidP="00895C5F">
            <w:pPr>
              <w:pStyle w:val="TableParagraph"/>
              <w:spacing w:before="0"/>
              <w:ind w:left="0"/>
              <w:jc w:val="left"/>
              <w:rPr>
                <w:sz w:val="19"/>
                <w:szCs w:val="19"/>
                <w:lang w:val="en-GB"/>
              </w:rPr>
            </w:pPr>
          </w:p>
          <w:p w14:paraId="159AAC20" w14:textId="77777777" w:rsidR="00DD1E0E" w:rsidRPr="00C808B5" w:rsidRDefault="00DD1E0E" w:rsidP="00895C5F">
            <w:pPr>
              <w:pStyle w:val="TableParagraph"/>
              <w:spacing w:before="114"/>
              <w:ind w:left="153" w:right="136" w:firstLine="2"/>
              <w:rPr>
                <w:sz w:val="19"/>
                <w:szCs w:val="19"/>
                <w:lang w:val="en-GB"/>
              </w:rPr>
            </w:pPr>
            <w:r w:rsidRPr="00C808B5">
              <w:rPr>
                <w:spacing w:val="-2"/>
                <w:sz w:val="19"/>
                <w:szCs w:val="19"/>
                <w:lang w:val="en-GB"/>
              </w:rPr>
              <w:t xml:space="preserve">Number of unique </w:t>
            </w:r>
            <w:r w:rsidRPr="00C808B5">
              <w:rPr>
                <w:spacing w:val="-2"/>
                <w:w w:val="95"/>
                <w:sz w:val="19"/>
                <w:szCs w:val="19"/>
                <w:lang w:val="en-GB"/>
              </w:rPr>
              <w:t>products</w:t>
            </w:r>
          </w:p>
        </w:tc>
        <w:tc>
          <w:tcPr>
            <w:tcW w:w="1398" w:type="dxa"/>
            <w:tcBorders>
              <w:top w:val="single" w:sz="4" w:space="0" w:color="000000"/>
              <w:bottom w:val="single" w:sz="4" w:space="0" w:color="000000"/>
              <w:right w:val="single" w:sz="4" w:space="0" w:color="000000"/>
            </w:tcBorders>
          </w:tcPr>
          <w:p w14:paraId="69CA0C8F" w14:textId="77777777" w:rsidR="00DD1E0E" w:rsidRPr="00C808B5" w:rsidRDefault="00DD1E0E" w:rsidP="00895C5F">
            <w:pPr>
              <w:pStyle w:val="TableParagraph"/>
              <w:spacing w:before="101" w:line="170" w:lineRule="exact"/>
              <w:ind w:left="304" w:right="291"/>
              <w:rPr>
                <w:b/>
                <w:sz w:val="19"/>
                <w:szCs w:val="19"/>
                <w:lang w:val="en-GB"/>
              </w:rPr>
            </w:pPr>
            <w:r w:rsidRPr="00C808B5">
              <w:rPr>
                <w:b/>
                <w:sz w:val="19"/>
                <w:szCs w:val="19"/>
                <w:lang w:val="en-GB"/>
              </w:rPr>
              <w:t xml:space="preserve">1 - </w:t>
            </w:r>
            <w:r w:rsidRPr="00C808B5">
              <w:rPr>
                <w:b/>
                <w:spacing w:val="-5"/>
                <w:sz w:val="19"/>
                <w:szCs w:val="19"/>
                <w:lang w:val="en-GB"/>
              </w:rPr>
              <w:t>100</w:t>
            </w:r>
          </w:p>
        </w:tc>
        <w:tc>
          <w:tcPr>
            <w:tcW w:w="1019" w:type="dxa"/>
            <w:tcBorders>
              <w:top w:val="single" w:sz="4" w:space="0" w:color="000000"/>
              <w:left w:val="single" w:sz="4" w:space="0" w:color="000000"/>
              <w:bottom w:val="single" w:sz="4" w:space="0" w:color="000000"/>
              <w:right w:val="single" w:sz="4" w:space="0" w:color="000000"/>
            </w:tcBorders>
          </w:tcPr>
          <w:p w14:paraId="0750A7FD" w14:textId="77777777" w:rsidR="00DD1E0E" w:rsidRPr="00C808B5" w:rsidRDefault="00DD1E0E" w:rsidP="00895C5F">
            <w:pPr>
              <w:pStyle w:val="TableParagraph"/>
              <w:spacing w:before="101" w:line="170" w:lineRule="exact"/>
              <w:ind w:left="19"/>
              <w:rPr>
                <w:sz w:val="19"/>
                <w:szCs w:val="19"/>
                <w:lang w:val="en-GB"/>
              </w:rPr>
            </w:pPr>
            <w:r w:rsidRPr="00C808B5">
              <w:rPr>
                <w:w w:val="99"/>
                <w:sz w:val="19"/>
                <w:szCs w:val="19"/>
                <w:lang w:val="en-GB"/>
              </w:rPr>
              <w:t>5</w:t>
            </w:r>
          </w:p>
        </w:tc>
        <w:tc>
          <w:tcPr>
            <w:tcW w:w="1019" w:type="dxa"/>
            <w:tcBorders>
              <w:top w:val="single" w:sz="4" w:space="0" w:color="000000"/>
              <w:left w:val="single" w:sz="4" w:space="0" w:color="000000"/>
              <w:bottom w:val="single" w:sz="4" w:space="0" w:color="000000"/>
              <w:right w:val="single" w:sz="4" w:space="0" w:color="000000"/>
            </w:tcBorders>
          </w:tcPr>
          <w:p w14:paraId="3C4946D0" w14:textId="77777777" w:rsidR="00DD1E0E" w:rsidRPr="00C808B5" w:rsidRDefault="00DD1E0E" w:rsidP="00895C5F">
            <w:pPr>
              <w:pStyle w:val="TableParagraph"/>
              <w:spacing w:before="101" w:line="170" w:lineRule="exact"/>
              <w:ind w:right="344"/>
              <w:rPr>
                <w:sz w:val="19"/>
                <w:szCs w:val="19"/>
                <w:lang w:val="en-GB"/>
              </w:rPr>
            </w:pPr>
            <w:r w:rsidRPr="00C808B5">
              <w:rPr>
                <w:spacing w:val="-5"/>
                <w:sz w:val="19"/>
                <w:szCs w:val="19"/>
                <w:lang w:val="en-GB"/>
              </w:rPr>
              <w:t>10</w:t>
            </w:r>
          </w:p>
        </w:tc>
        <w:tc>
          <w:tcPr>
            <w:tcW w:w="1019" w:type="dxa"/>
            <w:tcBorders>
              <w:top w:val="single" w:sz="4" w:space="0" w:color="000000"/>
              <w:left w:val="single" w:sz="4" w:space="0" w:color="000000"/>
              <w:bottom w:val="single" w:sz="4" w:space="0" w:color="000000"/>
              <w:right w:val="single" w:sz="4" w:space="0" w:color="000000"/>
            </w:tcBorders>
          </w:tcPr>
          <w:p w14:paraId="622E725A" w14:textId="77777777" w:rsidR="00DD1E0E" w:rsidRPr="00C808B5" w:rsidRDefault="00DD1E0E" w:rsidP="00895C5F">
            <w:pPr>
              <w:pStyle w:val="TableParagraph"/>
              <w:spacing w:before="101" w:line="170" w:lineRule="exact"/>
              <w:ind w:left="357" w:right="345"/>
              <w:rPr>
                <w:sz w:val="19"/>
                <w:szCs w:val="19"/>
                <w:lang w:val="en-GB"/>
              </w:rPr>
            </w:pPr>
            <w:r w:rsidRPr="00C808B5">
              <w:rPr>
                <w:spacing w:val="-5"/>
                <w:sz w:val="19"/>
                <w:szCs w:val="19"/>
                <w:lang w:val="en-GB"/>
              </w:rPr>
              <w:t>15</w:t>
            </w:r>
          </w:p>
        </w:tc>
        <w:tc>
          <w:tcPr>
            <w:tcW w:w="938" w:type="dxa"/>
            <w:tcBorders>
              <w:top w:val="single" w:sz="4" w:space="0" w:color="000000"/>
              <w:left w:val="single" w:sz="4" w:space="0" w:color="000000"/>
              <w:bottom w:val="single" w:sz="4" w:space="0" w:color="000000"/>
              <w:right w:val="single" w:sz="4" w:space="0" w:color="000000"/>
            </w:tcBorders>
          </w:tcPr>
          <w:p w14:paraId="2AE5C9E7" w14:textId="77777777" w:rsidR="00DD1E0E" w:rsidRPr="00C808B5" w:rsidRDefault="00DD1E0E" w:rsidP="00895C5F">
            <w:pPr>
              <w:pStyle w:val="TableParagraph"/>
              <w:spacing w:before="101" w:line="170" w:lineRule="exact"/>
              <w:ind w:left="312" w:right="299"/>
              <w:rPr>
                <w:sz w:val="19"/>
                <w:szCs w:val="19"/>
                <w:lang w:val="en-GB"/>
              </w:rPr>
            </w:pPr>
            <w:r w:rsidRPr="00C808B5">
              <w:rPr>
                <w:spacing w:val="-5"/>
                <w:sz w:val="19"/>
                <w:szCs w:val="19"/>
                <w:lang w:val="en-GB"/>
              </w:rPr>
              <w:t>20</w:t>
            </w:r>
          </w:p>
        </w:tc>
        <w:tc>
          <w:tcPr>
            <w:tcW w:w="813" w:type="dxa"/>
            <w:tcBorders>
              <w:top w:val="single" w:sz="4" w:space="0" w:color="000000"/>
              <w:left w:val="single" w:sz="4" w:space="0" w:color="000000"/>
              <w:bottom w:val="single" w:sz="4" w:space="0" w:color="000000"/>
            </w:tcBorders>
          </w:tcPr>
          <w:p w14:paraId="4C7F6946" w14:textId="77777777" w:rsidR="00DD1E0E" w:rsidRPr="00C808B5" w:rsidRDefault="00DD1E0E" w:rsidP="00895C5F">
            <w:pPr>
              <w:pStyle w:val="TableParagraph"/>
              <w:spacing w:before="101" w:line="170" w:lineRule="exact"/>
              <w:ind w:left="288" w:right="277"/>
              <w:rPr>
                <w:sz w:val="19"/>
                <w:szCs w:val="19"/>
                <w:lang w:val="en-GB"/>
              </w:rPr>
            </w:pPr>
            <w:r w:rsidRPr="00C808B5">
              <w:rPr>
                <w:spacing w:val="-5"/>
                <w:sz w:val="19"/>
                <w:szCs w:val="19"/>
                <w:lang w:val="en-GB"/>
              </w:rPr>
              <w:t>25</w:t>
            </w:r>
          </w:p>
        </w:tc>
      </w:tr>
      <w:tr w:rsidR="00DD1E0E" w:rsidRPr="00C808B5" w14:paraId="67A7B2D1" w14:textId="77777777" w:rsidTr="00895C5F">
        <w:trPr>
          <w:trHeight w:val="301"/>
        </w:trPr>
        <w:tc>
          <w:tcPr>
            <w:tcW w:w="985" w:type="dxa"/>
            <w:vMerge/>
            <w:tcBorders>
              <w:top w:val="nil"/>
            </w:tcBorders>
          </w:tcPr>
          <w:p w14:paraId="64432F9F" w14:textId="77777777" w:rsidR="00DD1E0E" w:rsidRPr="00C808B5" w:rsidRDefault="00DD1E0E" w:rsidP="00895C5F">
            <w:pPr>
              <w:rPr>
                <w:sz w:val="19"/>
                <w:szCs w:val="19"/>
                <w:lang w:val="en-GB"/>
              </w:rPr>
            </w:pPr>
          </w:p>
        </w:tc>
        <w:tc>
          <w:tcPr>
            <w:tcW w:w="1398" w:type="dxa"/>
            <w:tcBorders>
              <w:top w:val="single" w:sz="4" w:space="0" w:color="000000"/>
              <w:bottom w:val="single" w:sz="4" w:space="0" w:color="000000"/>
              <w:right w:val="single" w:sz="4" w:space="0" w:color="000000"/>
            </w:tcBorders>
          </w:tcPr>
          <w:p w14:paraId="0086C6AD" w14:textId="77777777" w:rsidR="00DD1E0E" w:rsidRPr="00C808B5" w:rsidRDefault="00DD1E0E" w:rsidP="00895C5F">
            <w:pPr>
              <w:pStyle w:val="TableParagraph"/>
              <w:spacing w:line="170" w:lineRule="exact"/>
              <w:ind w:left="304" w:right="291"/>
              <w:rPr>
                <w:b/>
                <w:sz w:val="19"/>
                <w:szCs w:val="19"/>
                <w:lang w:val="en-GB"/>
              </w:rPr>
            </w:pPr>
            <w:r w:rsidRPr="00C808B5">
              <w:rPr>
                <w:b/>
                <w:sz w:val="19"/>
                <w:szCs w:val="19"/>
                <w:lang w:val="en-GB"/>
              </w:rPr>
              <w:t xml:space="preserve">101 - </w:t>
            </w:r>
            <w:r w:rsidRPr="00C808B5">
              <w:rPr>
                <w:b/>
                <w:spacing w:val="-5"/>
                <w:sz w:val="19"/>
                <w:szCs w:val="19"/>
                <w:lang w:val="en-GB"/>
              </w:rPr>
              <w:t>300</w:t>
            </w:r>
          </w:p>
        </w:tc>
        <w:tc>
          <w:tcPr>
            <w:tcW w:w="1019" w:type="dxa"/>
            <w:tcBorders>
              <w:top w:val="single" w:sz="4" w:space="0" w:color="000000"/>
              <w:left w:val="single" w:sz="4" w:space="0" w:color="000000"/>
              <w:bottom w:val="single" w:sz="4" w:space="0" w:color="000000"/>
              <w:right w:val="single" w:sz="4" w:space="0" w:color="000000"/>
            </w:tcBorders>
          </w:tcPr>
          <w:p w14:paraId="4D807B24" w14:textId="77777777" w:rsidR="00DD1E0E" w:rsidRPr="00C808B5" w:rsidRDefault="00DD1E0E" w:rsidP="00895C5F">
            <w:pPr>
              <w:pStyle w:val="TableParagraph"/>
              <w:spacing w:line="170" w:lineRule="exact"/>
              <w:ind w:right="342"/>
              <w:rPr>
                <w:sz w:val="19"/>
                <w:szCs w:val="19"/>
                <w:lang w:val="en-GB"/>
              </w:rPr>
            </w:pPr>
            <w:r w:rsidRPr="00C808B5">
              <w:rPr>
                <w:spacing w:val="-5"/>
                <w:sz w:val="19"/>
                <w:szCs w:val="19"/>
                <w:lang w:val="en-GB"/>
              </w:rPr>
              <w:t>10</w:t>
            </w:r>
          </w:p>
        </w:tc>
        <w:tc>
          <w:tcPr>
            <w:tcW w:w="1019" w:type="dxa"/>
            <w:tcBorders>
              <w:top w:val="single" w:sz="4" w:space="0" w:color="000000"/>
              <w:left w:val="single" w:sz="4" w:space="0" w:color="000000"/>
              <w:bottom w:val="single" w:sz="4" w:space="0" w:color="000000"/>
              <w:right w:val="single" w:sz="4" w:space="0" w:color="000000"/>
            </w:tcBorders>
          </w:tcPr>
          <w:p w14:paraId="5500F8EF" w14:textId="77777777" w:rsidR="00DD1E0E" w:rsidRPr="00C808B5" w:rsidRDefault="00DD1E0E" w:rsidP="00895C5F">
            <w:pPr>
              <w:pStyle w:val="TableParagraph"/>
              <w:spacing w:line="170" w:lineRule="exact"/>
              <w:ind w:right="344"/>
              <w:rPr>
                <w:sz w:val="19"/>
                <w:szCs w:val="19"/>
                <w:lang w:val="en-GB"/>
              </w:rPr>
            </w:pPr>
            <w:r w:rsidRPr="00C808B5">
              <w:rPr>
                <w:spacing w:val="-5"/>
                <w:sz w:val="19"/>
                <w:szCs w:val="19"/>
                <w:lang w:val="en-GB"/>
              </w:rPr>
              <w:t>15</w:t>
            </w:r>
          </w:p>
        </w:tc>
        <w:tc>
          <w:tcPr>
            <w:tcW w:w="1019" w:type="dxa"/>
            <w:tcBorders>
              <w:top w:val="single" w:sz="4" w:space="0" w:color="000000"/>
              <w:left w:val="single" w:sz="4" w:space="0" w:color="000000"/>
              <w:bottom w:val="single" w:sz="4" w:space="0" w:color="000000"/>
              <w:right w:val="single" w:sz="4" w:space="0" w:color="000000"/>
            </w:tcBorders>
          </w:tcPr>
          <w:p w14:paraId="215ABA80" w14:textId="77777777" w:rsidR="00DD1E0E" w:rsidRPr="00C808B5" w:rsidRDefault="00DD1E0E" w:rsidP="00895C5F">
            <w:pPr>
              <w:pStyle w:val="TableParagraph"/>
              <w:spacing w:line="170" w:lineRule="exact"/>
              <w:ind w:left="357" w:right="345"/>
              <w:rPr>
                <w:sz w:val="19"/>
                <w:szCs w:val="19"/>
                <w:lang w:val="en-GB"/>
              </w:rPr>
            </w:pPr>
            <w:r w:rsidRPr="00C808B5">
              <w:rPr>
                <w:spacing w:val="-5"/>
                <w:sz w:val="19"/>
                <w:szCs w:val="19"/>
                <w:lang w:val="en-GB"/>
              </w:rPr>
              <w:t>20</w:t>
            </w:r>
          </w:p>
        </w:tc>
        <w:tc>
          <w:tcPr>
            <w:tcW w:w="938" w:type="dxa"/>
            <w:tcBorders>
              <w:top w:val="single" w:sz="4" w:space="0" w:color="000000"/>
              <w:left w:val="single" w:sz="4" w:space="0" w:color="000000"/>
              <w:bottom w:val="single" w:sz="4" w:space="0" w:color="000000"/>
              <w:right w:val="single" w:sz="4" w:space="0" w:color="000000"/>
            </w:tcBorders>
          </w:tcPr>
          <w:p w14:paraId="30B17387" w14:textId="77777777" w:rsidR="00DD1E0E" w:rsidRPr="00C808B5" w:rsidRDefault="00DD1E0E" w:rsidP="00895C5F">
            <w:pPr>
              <w:pStyle w:val="TableParagraph"/>
              <w:spacing w:line="170" w:lineRule="exact"/>
              <w:ind w:left="312" w:right="299"/>
              <w:rPr>
                <w:sz w:val="19"/>
                <w:szCs w:val="19"/>
                <w:lang w:val="en-GB"/>
              </w:rPr>
            </w:pPr>
            <w:r w:rsidRPr="00C808B5">
              <w:rPr>
                <w:spacing w:val="-5"/>
                <w:sz w:val="19"/>
                <w:szCs w:val="19"/>
                <w:lang w:val="en-GB"/>
              </w:rPr>
              <w:t>25</w:t>
            </w:r>
          </w:p>
        </w:tc>
        <w:tc>
          <w:tcPr>
            <w:tcW w:w="813" w:type="dxa"/>
            <w:tcBorders>
              <w:top w:val="single" w:sz="4" w:space="0" w:color="000000"/>
              <w:left w:val="single" w:sz="4" w:space="0" w:color="000000"/>
              <w:bottom w:val="single" w:sz="4" w:space="0" w:color="000000"/>
            </w:tcBorders>
          </w:tcPr>
          <w:p w14:paraId="22A9D045" w14:textId="77777777" w:rsidR="00DD1E0E" w:rsidRPr="00C808B5" w:rsidRDefault="00DD1E0E" w:rsidP="00895C5F">
            <w:pPr>
              <w:pStyle w:val="TableParagraph"/>
              <w:spacing w:line="170" w:lineRule="exact"/>
              <w:ind w:left="288" w:right="277"/>
              <w:rPr>
                <w:sz w:val="19"/>
                <w:szCs w:val="19"/>
                <w:lang w:val="en-GB"/>
              </w:rPr>
            </w:pPr>
            <w:r w:rsidRPr="00C808B5">
              <w:rPr>
                <w:spacing w:val="-5"/>
                <w:sz w:val="19"/>
                <w:szCs w:val="19"/>
                <w:lang w:val="en-GB"/>
              </w:rPr>
              <w:t>30</w:t>
            </w:r>
          </w:p>
        </w:tc>
      </w:tr>
      <w:tr w:rsidR="00DD1E0E" w:rsidRPr="00C808B5" w14:paraId="6DBE1456" w14:textId="77777777" w:rsidTr="00895C5F">
        <w:trPr>
          <w:trHeight w:val="301"/>
        </w:trPr>
        <w:tc>
          <w:tcPr>
            <w:tcW w:w="985" w:type="dxa"/>
            <w:vMerge/>
            <w:tcBorders>
              <w:top w:val="nil"/>
            </w:tcBorders>
          </w:tcPr>
          <w:p w14:paraId="2783EE45" w14:textId="77777777" w:rsidR="00DD1E0E" w:rsidRPr="00C808B5" w:rsidRDefault="00DD1E0E" w:rsidP="00895C5F">
            <w:pPr>
              <w:rPr>
                <w:sz w:val="19"/>
                <w:szCs w:val="19"/>
                <w:lang w:val="en-GB"/>
              </w:rPr>
            </w:pPr>
          </w:p>
        </w:tc>
        <w:tc>
          <w:tcPr>
            <w:tcW w:w="1398" w:type="dxa"/>
            <w:tcBorders>
              <w:top w:val="single" w:sz="4" w:space="0" w:color="000000"/>
              <w:bottom w:val="single" w:sz="4" w:space="0" w:color="000000"/>
              <w:right w:val="single" w:sz="4" w:space="0" w:color="000000"/>
            </w:tcBorders>
          </w:tcPr>
          <w:p w14:paraId="0B588797" w14:textId="77777777" w:rsidR="00DD1E0E" w:rsidRPr="00C808B5" w:rsidRDefault="00DD1E0E" w:rsidP="00895C5F">
            <w:pPr>
              <w:pStyle w:val="TableParagraph"/>
              <w:spacing w:line="170" w:lineRule="exact"/>
              <w:ind w:left="304" w:right="292"/>
              <w:rPr>
                <w:b/>
                <w:sz w:val="19"/>
                <w:szCs w:val="19"/>
                <w:lang w:val="en-GB"/>
              </w:rPr>
            </w:pPr>
            <w:r w:rsidRPr="00C808B5">
              <w:rPr>
                <w:b/>
                <w:sz w:val="19"/>
                <w:szCs w:val="19"/>
                <w:lang w:val="en-GB"/>
              </w:rPr>
              <w:t xml:space="preserve">301 - </w:t>
            </w:r>
            <w:r w:rsidRPr="00C808B5">
              <w:rPr>
                <w:b/>
                <w:spacing w:val="-5"/>
                <w:sz w:val="19"/>
                <w:szCs w:val="19"/>
                <w:lang w:val="en-GB"/>
              </w:rPr>
              <w:t>700</w:t>
            </w:r>
          </w:p>
        </w:tc>
        <w:tc>
          <w:tcPr>
            <w:tcW w:w="1019" w:type="dxa"/>
            <w:tcBorders>
              <w:top w:val="single" w:sz="4" w:space="0" w:color="000000"/>
              <w:left w:val="single" w:sz="4" w:space="0" w:color="000000"/>
              <w:bottom w:val="single" w:sz="4" w:space="0" w:color="000000"/>
              <w:right w:val="single" w:sz="4" w:space="0" w:color="000000"/>
            </w:tcBorders>
          </w:tcPr>
          <w:p w14:paraId="5E565A03" w14:textId="77777777" w:rsidR="00DD1E0E" w:rsidRPr="00C808B5" w:rsidRDefault="00DD1E0E" w:rsidP="00895C5F">
            <w:pPr>
              <w:pStyle w:val="TableParagraph"/>
              <w:spacing w:line="170" w:lineRule="exact"/>
              <w:ind w:right="342"/>
              <w:rPr>
                <w:sz w:val="19"/>
                <w:szCs w:val="19"/>
                <w:lang w:val="en-GB"/>
              </w:rPr>
            </w:pPr>
            <w:r w:rsidRPr="00C808B5">
              <w:rPr>
                <w:spacing w:val="-5"/>
                <w:sz w:val="19"/>
                <w:szCs w:val="19"/>
                <w:lang w:val="en-GB"/>
              </w:rPr>
              <w:t>15</w:t>
            </w:r>
          </w:p>
        </w:tc>
        <w:tc>
          <w:tcPr>
            <w:tcW w:w="1019" w:type="dxa"/>
            <w:tcBorders>
              <w:top w:val="single" w:sz="4" w:space="0" w:color="000000"/>
              <w:left w:val="single" w:sz="4" w:space="0" w:color="000000"/>
              <w:bottom w:val="single" w:sz="4" w:space="0" w:color="000000"/>
              <w:right w:val="single" w:sz="4" w:space="0" w:color="000000"/>
            </w:tcBorders>
          </w:tcPr>
          <w:p w14:paraId="31C7FABC" w14:textId="77777777" w:rsidR="00DD1E0E" w:rsidRPr="00C808B5" w:rsidRDefault="00DD1E0E" w:rsidP="00895C5F">
            <w:pPr>
              <w:pStyle w:val="TableParagraph"/>
              <w:spacing w:line="170" w:lineRule="exact"/>
              <w:ind w:right="344"/>
              <w:rPr>
                <w:sz w:val="19"/>
                <w:szCs w:val="19"/>
                <w:lang w:val="en-GB"/>
              </w:rPr>
            </w:pPr>
            <w:r w:rsidRPr="00C808B5">
              <w:rPr>
                <w:spacing w:val="-5"/>
                <w:sz w:val="19"/>
                <w:szCs w:val="19"/>
                <w:lang w:val="en-GB"/>
              </w:rPr>
              <w:t>20</w:t>
            </w:r>
          </w:p>
        </w:tc>
        <w:tc>
          <w:tcPr>
            <w:tcW w:w="1019" w:type="dxa"/>
            <w:tcBorders>
              <w:top w:val="single" w:sz="4" w:space="0" w:color="000000"/>
              <w:left w:val="single" w:sz="4" w:space="0" w:color="000000"/>
              <w:bottom w:val="single" w:sz="4" w:space="0" w:color="000000"/>
              <w:right w:val="single" w:sz="4" w:space="0" w:color="000000"/>
            </w:tcBorders>
          </w:tcPr>
          <w:p w14:paraId="5FEAC960" w14:textId="77777777" w:rsidR="00DD1E0E" w:rsidRPr="00C808B5" w:rsidRDefault="00DD1E0E" w:rsidP="00895C5F">
            <w:pPr>
              <w:pStyle w:val="TableParagraph"/>
              <w:spacing w:line="170" w:lineRule="exact"/>
              <w:ind w:left="357" w:right="345"/>
              <w:rPr>
                <w:sz w:val="19"/>
                <w:szCs w:val="19"/>
                <w:lang w:val="en-GB"/>
              </w:rPr>
            </w:pPr>
            <w:r w:rsidRPr="00C808B5">
              <w:rPr>
                <w:spacing w:val="-5"/>
                <w:sz w:val="19"/>
                <w:szCs w:val="19"/>
                <w:lang w:val="en-GB"/>
              </w:rPr>
              <w:t>25</w:t>
            </w:r>
          </w:p>
        </w:tc>
        <w:tc>
          <w:tcPr>
            <w:tcW w:w="938" w:type="dxa"/>
            <w:tcBorders>
              <w:top w:val="single" w:sz="4" w:space="0" w:color="000000"/>
              <w:left w:val="single" w:sz="4" w:space="0" w:color="000000"/>
              <w:bottom w:val="single" w:sz="4" w:space="0" w:color="000000"/>
              <w:right w:val="single" w:sz="4" w:space="0" w:color="000000"/>
            </w:tcBorders>
          </w:tcPr>
          <w:p w14:paraId="4D3C41DD" w14:textId="77777777" w:rsidR="00DD1E0E" w:rsidRPr="00C808B5" w:rsidRDefault="00DD1E0E" w:rsidP="00895C5F">
            <w:pPr>
              <w:pStyle w:val="TableParagraph"/>
              <w:spacing w:line="170" w:lineRule="exact"/>
              <w:ind w:left="312" w:right="299"/>
              <w:rPr>
                <w:sz w:val="19"/>
                <w:szCs w:val="19"/>
                <w:lang w:val="en-GB"/>
              </w:rPr>
            </w:pPr>
            <w:r w:rsidRPr="00C808B5">
              <w:rPr>
                <w:spacing w:val="-5"/>
                <w:sz w:val="19"/>
                <w:szCs w:val="19"/>
                <w:lang w:val="en-GB"/>
              </w:rPr>
              <w:t>30</w:t>
            </w:r>
          </w:p>
        </w:tc>
        <w:tc>
          <w:tcPr>
            <w:tcW w:w="813" w:type="dxa"/>
            <w:tcBorders>
              <w:top w:val="single" w:sz="4" w:space="0" w:color="000000"/>
              <w:left w:val="single" w:sz="4" w:space="0" w:color="000000"/>
              <w:bottom w:val="single" w:sz="4" w:space="0" w:color="000000"/>
            </w:tcBorders>
          </w:tcPr>
          <w:p w14:paraId="1BB79AE5" w14:textId="77777777" w:rsidR="00DD1E0E" w:rsidRPr="00C808B5" w:rsidRDefault="00DD1E0E" w:rsidP="00895C5F">
            <w:pPr>
              <w:pStyle w:val="TableParagraph"/>
              <w:spacing w:line="170" w:lineRule="exact"/>
              <w:ind w:left="288" w:right="277"/>
              <w:rPr>
                <w:sz w:val="19"/>
                <w:szCs w:val="19"/>
                <w:lang w:val="en-GB"/>
              </w:rPr>
            </w:pPr>
            <w:r w:rsidRPr="00C808B5">
              <w:rPr>
                <w:spacing w:val="-5"/>
                <w:sz w:val="19"/>
                <w:szCs w:val="19"/>
                <w:lang w:val="en-GB"/>
              </w:rPr>
              <w:t>35</w:t>
            </w:r>
          </w:p>
        </w:tc>
      </w:tr>
      <w:tr w:rsidR="00DD1E0E" w:rsidRPr="00C808B5" w14:paraId="56F32637" w14:textId="77777777" w:rsidTr="00895C5F">
        <w:trPr>
          <w:trHeight w:val="296"/>
        </w:trPr>
        <w:tc>
          <w:tcPr>
            <w:tcW w:w="985" w:type="dxa"/>
            <w:vMerge/>
            <w:tcBorders>
              <w:top w:val="nil"/>
            </w:tcBorders>
          </w:tcPr>
          <w:p w14:paraId="301F1C95" w14:textId="77777777" w:rsidR="00DD1E0E" w:rsidRPr="00C808B5" w:rsidRDefault="00DD1E0E" w:rsidP="00895C5F">
            <w:pPr>
              <w:rPr>
                <w:sz w:val="19"/>
                <w:szCs w:val="19"/>
                <w:lang w:val="en-GB"/>
              </w:rPr>
            </w:pPr>
          </w:p>
        </w:tc>
        <w:tc>
          <w:tcPr>
            <w:tcW w:w="1398" w:type="dxa"/>
            <w:tcBorders>
              <w:top w:val="single" w:sz="4" w:space="0" w:color="000000"/>
              <w:bottom w:val="single" w:sz="4" w:space="0" w:color="000000"/>
              <w:right w:val="single" w:sz="4" w:space="0" w:color="000000"/>
            </w:tcBorders>
          </w:tcPr>
          <w:p w14:paraId="349844FD" w14:textId="796F0A57" w:rsidR="00DD1E0E" w:rsidRPr="00C808B5" w:rsidRDefault="00443FD5" w:rsidP="00443FD5">
            <w:pPr>
              <w:pStyle w:val="TableParagraph"/>
              <w:spacing w:before="106" w:line="170" w:lineRule="exact"/>
              <w:ind w:left="0" w:right="294"/>
              <w:jc w:val="left"/>
              <w:rPr>
                <w:b/>
                <w:sz w:val="19"/>
                <w:szCs w:val="19"/>
                <w:lang w:val="en-GB"/>
              </w:rPr>
            </w:pPr>
            <w:r w:rsidRPr="00C808B5">
              <w:rPr>
                <w:b/>
                <w:sz w:val="19"/>
                <w:szCs w:val="19"/>
                <w:lang w:val="en-GB"/>
              </w:rPr>
              <w:t xml:space="preserve">     </w:t>
            </w:r>
            <w:r w:rsidR="00DD1E0E" w:rsidRPr="00C808B5">
              <w:rPr>
                <w:b/>
                <w:sz w:val="19"/>
                <w:szCs w:val="19"/>
                <w:lang w:val="en-GB"/>
              </w:rPr>
              <w:t xml:space="preserve">701 - </w:t>
            </w:r>
            <w:r w:rsidR="00DD1E0E" w:rsidRPr="00C808B5">
              <w:rPr>
                <w:b/>
                <w:spacing w:val="-2"/>
                <w:sz w:val="19"/>
                <w:szCs w:val="19"/>
                <w:lang w:val="en-GB"/>
              </w:rPr>
              <w:t>1.500</w:t>
            </w:r>
          </w:p>
        </w:tc>
        <w:tc>
          <w:tcPr>
            <w:tcW w:w="1019" w:type="dxa"/>
            <w:tcBorders>
              <w:top w:val="single" w:sz="4" w:space="0" w:color="000000"/>
              <w:left w:val="single" w:sz="4" w:space="0" w:color="000000"/>
              <w:bottom w:val="single" w:sz="4" w:space="0" w:color="000000"/>
              <w:right w:val="single" w:sz="4" w:space="0" w:color="000000"/>
            </w:tcBorders>
          </w:tcPr>
          <w:p w14:paraId="509B74FA" w14:textId="77777777" w:rsidR="00DD1E0E" w:rsidRPr="00C808B5" w:rsidRDefault="00DD1E0E" w:rsidP="00895C5F">
            <w:pPr>
              <w:pStyle w:val="TableParagraph"/>
              <w:spacing w:before="106" w:line="170" w:lineRule="exact"/>
              <w:ind w:right="342"/>
              <w:rPr>
                <w:sz w:val="19"/>
                <w:szCs w:val="19"/>
                <w:lang w:val="en-GB"/>
              </w:rPr>
            </w:pPr>
            <w:r w:rsidRPr="00C808B5">
              <w:rPr>
                <w:spacing w:val="-5"/>
                <w:sz w:val="19"/>
                <w:szCs w:val="19"/>
                <w:lang w:val="en-GB"/>
              </w:rPr>
              <w:t>20</w:t>
            </w:r>
          </w:p>
        </w:tc>
        <w:tc>
          <w:tcPr>
            <w:tcW w:w="1019" w:type="dxa"/>
            <w:tcBorders>
              <w:top w:val="single" w:sz="4" w:space="0" w:color="000000"/>
              <w:left w:val="single" w:sz="4" w:space="0" w:color="000000"/>
              <w:bottom w:val="single" w:sz="4" w:space="0" w:color="000000"/>
              <w:right w:val="single" w:sz="4" w:space="0" w:color="000000"/>
            </w:tcBorders>
          </w:tcPr>
          <w:p w14:paraId="76E37734" w14:textId="77777777" w:rsidR="00DD1E0E" w:rsidRPr="00C808B5" w:rsidRDefault="00DD1E0E" w:rsidP="00895C5F">
            <w:pPr>
              <w:pStyle w:val="TableParagraph"/>
              <w:spacing w:before="106" w:line="170" w:lineRule="exact"/>
              <w:ind w:right="344"/>
              <w:rPr>
                <w:sz w:val="19"/>
                <w:szCs w:val="19"/>
                <w:lang w:val="en-GB"/>
              </w:rPr>
            </w:pPr>
            <w:r w:rsidRPr="00C808B5">
              <w:rPr>
                <w:spacing w:val="-5"/>
                <w:sz w:val="19"/>
                <w:szCs w:val="19"/>
                <w:lang w:val="en-GB"/>
              </w:rPr>
              <w:t>25</w:t>
            </w:r>
          </w:p>
        </w:tc>
        <w:tc>
          <w:tcPr>
            <w:tcW w:w="1019" w:type="dxa"/>
            <w:tcBorders>
              <w:top w:val="single" w:sz="4" w:space="0" w:color="000000"/>
              <w:left w:val="single" w:sz="4" w:space="0" w:color="000000"/>
              <w:bottom w:val="single" w:sz="4" w:space="0" w:color="000000"/>
              <w:right w:val="single" w:sz="4" w:space="0" w:color="000000"/>
            </w:tcBorders>
          </w:tcPr>
          <w:p w14:paraId="0F6104AC" w14:textId="77777777" w:rsidR="00DD1E0E" w:rsidRPr="00C808B5" w:rsidRDefault="00DD1E0E" w:rsidP="00895C5F">
            <w:pPr>
              <w:pStyle w:val="TableParagraph"/>
              <w:spacing w:before="106" w:line="170" w:lineRule="exact"/>
              <w:ind w:left="357" w:right="345"/>
              <w:rPr>
                <w:sz w:val="19"/>
                <w:szCs w:val="19"/>
                <w:lang w:val="en-GB"/>
              </w:rPr>
            </w:pPr>
            <w:r w:rsidRPr="00C808B5">
              <w:rPr>
                <w:spacing w:val="-5"/>
                <w:sz w:val="19"/>
                <w:szCs w:val="19"/>
                <w:lang w:val="en-GB"/>
              </w:rPr>
              <w:t>30</w:t>
            </w:r>
          </w:p>
        </w:tc>
        <w:tc>
          <w:tcPr>
            <w:tcW w:w="938" w:type="dxa"/>
            <w:tcBorders>
              <w:top w:val="single" w:sz="4" w:space="0" w:color="000000"/>
              <w:left w:val="single" w:sz="4" w:space="0" w:color="000000"/>
              <w:bottom w:val="single" w:sz="4" w:space="0" w:color="000000"/>
              <w:right w:val="single" w:sz="4" w:space="0" w:color="000000"/>
            </w:tcBorders>
          </w:tcPr>
          <w:p w14:paraId="17FCFADA" w14:textId="77777777" w:rsidR="00DD1E0E" w:rsidRPr="00C808B5" w:rsidRDefault="00DD1E0E" w:rsidP="00895C5F">
            <w:pPr>
              <w:pStyle w:val="TableParagraph"/>
              <w:spacing w:before="106" w:line="170" w:lineRule="exact"/>
              <w:ind w:left="312" w:right="299"/>
              <w:rPr>
                <w:sz w:val="19"/>
                <w:szCs w:val="19"/>
                <w:lang w:val="en-GB"/>
              </w:rPr>
            </w:pPr>
            <w:r w:rsidRPr="00C808B5">
              <w:rPr>
                <w:spacing w:val="-5"/>
                <w:sz w:val="19"/>
                <w:szCs w:val="19"/>
                <w:lang w:val="en-GB"/>
              </w:rPr>
              <w:t>35</w:t>
            </w:r>
          </w:p>
        </w:tc>
        <w:tc>
          <w:tcPr>
            <w:tcW w:w="813" w:type="dxa"/>
            <w:tcBorders>
              <w:top w:val="single" w:sz="4" w:space="0" w:color="000000"/>
              <w:left w:val="single" w:sz="4" w:space="0" w:color="000000"/>
              <w:bottom w:val="single" w:sz="4" w:space="0" w:color="000000"/>
            </w:tcBorders>
          </w:tcPr>
          <w:p w14:paraId="5F3031CB" w14:textId="77777777" w:rsidR="00DD1E0E" w:rsidRPr="00C808B5" w:rsidRDefault="00DD1E0E" w:rsidP="00895C5F">
            <w:pPr>
              <w:pStyle w:val="TableParagraph"/>
              <w:spacing w:before="106" w:line="170" w:lineRule="exact"/>
              <w:ind w:left="288" w:right="277"/>
              <w:rPr>
                <w:sz w:val="19"/>
                <w:szCs w:val="19"/>
                <w:lang w:val="en-GB"/>
              </w:rPr>
            </w:pPr>
            <w:r w:rsidRPr="00C808B5">
              <w:rPr>
                <w:spacing w:val="-5"/>
                <w:sz w:val="19"/>
                <w:szCs w:val="19"/>
                <w:lang w:val="en-GB"/>
              </w:rPr>
              <w:t>40</w:t>
            </w:r>
          </w:p>
        </w:tc>
      </w:tr>
      <w:tr w:rsidR="00DD1E0E" w:rsidRPr="00C808B5" w14:paraId="43D133CB" w14:textId="77777777" w:rsidTr="00895C5F">
        <w:trPr>
          <w:trHeight w:val="321"/>
        </w:trPr>
        <w:tc>
          <w:tcPr>
            <w:tcW w:w="985" w:type="dxa"/>
            <w:vMerge/>
            <w:tcBorders>
              <w:top w:val="nil"/>
            </w:tcBorders>
          </w:tcPr>
          <w:p w14:paraId="490DF448" w14:textId="77777777" w:rsidR="00DD1E0E" w:rsidRPr="00C808B5" w:rsidRDefault="00DD1E0E" w:rsidP="00895C5F">
            <w:pPr>
              <w:rPr>
                <w:sz w:val="19"/>
                <w:szCs w:val="19"/>
                <w:lang w:val="en-GB"/>
              </w:rPr>
            </w:pPr>
          </w:p>
        </w:tc>
        <w:tc>
          <w:tcPr>
            <w:tcW w:w="1398" w:type="dxa"/>
            <w:tcBorders>
              <w:top w:val="single" w:sz="4" w:space="0" w:color="000000"/>
              <w:right w:val="single" w:sz="4" w:space="0" w:color="000000"/>
            </w:tcBorders>
          </w:tcPr>
          <w:p w14:paraId="37614200" w14:textId="77777777" w:rsidR="00DD1E0E" w:rsidRPr="00C808B5" w:rsidRDefault="00DD1E0E" w:rsidP="00895C5F">
            <w:pPr>
              <w:pStyle w:val="TableParagraph"/>
              <w:spacing w:before="126" w:line="175" w:lineRule="exact"/>
              <w:ind w:left="304" w:right="293"/>
              <w:rPr>
                <w:b/>
                <w:sz w:val="19"/>
                <w:szCs w:val="19"/>
                <w:lang w:val="en-GB"/>
              </w:rPr>
            </w:pPr>
            <w:r w:rsidRPr="00C808B5">
              <w:rPr>
                <w:b/>
                <w:sz w:val="19"/>
                <w:szCs w:val="19"/>
                <w:lang w:val="en-GB"/>
              </w:rPr>
              <w:t xml:space="preserve">&gt; </w:t>
            </w:r>
            <w:r w:rsidRPr="00C808B5">
              <w:rPr>
                <w:b/>
                <w:spacing w:val="-2"/>
                <w:sz w:val="19"/>
                <w:szCs w:val="19"/>
                <w:lang w:val="en-GB"/>
              </w:rPr>
              <w:t>1.500</w:t>
            </w:r>
          </w:p>
        </w:tc>
        <w:tc>
          <w:tcPr>
            <w:tcW w:w="1019" w:type="dxa"/>
            <w:tcBorders>
              <w:top w:val="single" w:sz="4" w:space="0" w:color="000000"/>
              <w:left w:val="single" w:sz="4" w:space="0" w:color="000000"/>
              <w:right w:val="single" w:sz="4" w:space="0" w:color="000000"/>
            </w:tcBorders>
          </w:tcPr>
          <w:p w14:paraId="292DDDA8" w14:textId="77777777" w:rsidR="00DD1E0E" w:rsidRPr="00C808B5" w:rsidRDefault="00DD1E0E" w:rsidP="00895C5F">
            <w:pPr>
              <w:pStyle w:val="TableParagraph"/>
              <w:spacing w:before="126" w:line="175" w:lineRule="exact"/>
              <w:ind w:right="342"/>
              <w:rPr>
                <w:sz w:val="19"/>
                <w:szCs w:val="19"/>
                <w:lang w:val="en-GB"/>
              </w:rPr>
            </w:pPr>
            <w:r w:rsidRPr="00C808B5">
              <w:rPr>
                <w:spacing w:val="-5"/>
                <w:sz w:val="19"/>
                <w:szCs w:val="19"/>
                <w:lang w:val="en-GB"/>
              </w:rPr>
              <w:t>25</w:t>
            </w:r>
          </w:p>
        </w:tc>
        <w:tc>
          <w:tcPr>
            <w:tcW w:w="1019" w:type="dxa"/>
            <w:tcBorders>
              <w:top w:val="single" w:sz="4" w:space="0" w:color="000000"/>
              <w:left w:val="single" w:sz="4" w:space="0" w:color="000000"/>
              <w:right w:val="single" w:sz="4" w:space="0" w:color="000000"/>
            </w:tcBorders>
          </w:tcPr>
          <w:p w14:paraId="5F9D3FD6" w14:textId="77777777" w:rsidR="00DD1E0E" w:rsidRPr="00C808B5" w:rsidRDefault="00DD1E0E" w:rsidP="00895C5F">
            <w:pPr>
              <w:pStyle w:val="TableParagraph"/>
              <w:spacing w:before="126" w:line="175" w:lineRule="exact"/>
              <w:ind w:right="344"/>
              <w:rPr>
                <w:sz w:val="19"/>
                <w:szCs w:val="19"/>
                <w:lang w:val="en-GB"/>
              </w:rPr>
            </w:pPr>
            <w:r w:rsidRPr="00C808B5">
              <w:rPr>
                <w:spacing w:val="-5"/>
                <w:sz w:val="19"/>
                <w:szCs w:val="19"/>
                <w:lang w:val="en-GB"/>
              </w:rPr>
              <w:t>30</w:t>
            </w:r>
          </w:p>
        </w:tc>
        <w:tc>
          <w:tcPr>
            <w:tcW w:w="1019" w:type="dxa"/>
            <w:tcBorders>
              <w:top w:val="single" w:sz="4" w:space="0" w:color="000000"/>
              <w:left w:val="single" w:sz="4" w:space="0" w:color="000000"/>
              <w:right w:val="single" w:sz="4" w:space="0" w:color="000000"/>
            </w:tcBorders>
          </w:tcPr>
          <w:p w14:paraId="2EA6CB5C" w14:textId="77777777" w:rsidR="00DD1E0E" w:rsidRPr="00C808B5" w:rsidRDefault="00DD1E0E" w:rsidP="00895C5F">
            <w:pPr>
              <w:pStyle w:val="TableParagraph"/>
              <w:spacing w:before="126" w:line="175" w:lineRule="exact"/>
              <w:ind w:left="357" w:right="345"/>
              <w:rPr>
                <w:sz w:val="19"/>
                <w:szCs w:val="19"/>
                <w:lang w:val="en-GB"/>
              </w:rPr>
            </w:pPr>
            <w:r w:rsidRPr="00C808B5">
              <w:rPr>
                <w:spacing w:val="-5"/>
                <w:sz w:val="19"/>
                <w:szCs w:val="19"/>
                <w:lang w:val="en-GB"/>
              </w:rPr>
              <w:t>35</w:t>
            </w:r>
          </w:p>
        </w:tc>
        <w:tc>
          <w:tcPr>
            <w:tcW w:w="938" w:type="dxa"/>
            <w:tcBorders>
              <w:top w:val="single" w:sz="4" w:space="0" w:color="000000"/>
              <w:left w:val="single" w:sz="4" w:space="0" w:color="000000"/>
              <w:right w:val="single" w:sz="4" w:space="0" w:color="000000"/>
            </w:tcBorders>
          </w:tcPr>
          <w:p w14:paraId="4FD4615C" w14:textId="77777777" w:rsidR="00DD1E0E" w:rsidRPr="00C808B5" w:rsidRDefault="00DD1E0E" w:rsidP="00895C5F">
            <w:pPr>
              <w:pStyle w:val="TableParagraph"/>
              <w:spacing w:before="126" w:line="175" w:lineRule="exact"/>
              <w:ind w:left="312" w:right="299"/>
              <w:rPr>
                <w:sz w:val="19"/>
                <w:szCs w:val="19"/>
                <w:lang w:val="en-GB"/>
              </w:rPr>
            </w:pPr>
            <w:r w:rsidRPr="00C808B5">
              <w:rPr>
                <w:spacing w:val="-5"/>
                <w:sz w:val="19"/>
                <w:szCs w:val="19"/>
                <w:lang w:val="en-GB"/>
              </w:rPr>
              <w:t>40</w:t>
            </w:r>
          </w:p>
        </w:tc>
        <w:tc>
          <w:tcPr>
            <w:tcW w:w="813" w:type="dxa"/>
            <w:tcBorders>
              <w:top w:val="single" w:sz="4" w:space="0" w:color="000000"/>
              <w:left w:val="single" w:sz="4" w:space="0" w:color="000000"/>
            </w:tcBorders>
          </w:tcPr>
          <w:p w14:paraId="21A7F791" w14:textId="77777777" w:rsidR="00DD1E0E" w:rsidRPr="00C808B5" w:rsidRDefault="00DD1E0E" w:rsidP="00895C5F">
            <w:pPr>
              <w:pStyle w:val="TableParagraph"/>
              <w:spacing w:before="126" w:line="175" w:lineRule="exact"/>
              <w:ind w:left="288" w:right="277"/>
              <w:rPr>
                <w:sz w:val="19"/>
                <w:szCs w:val="19"/>
                <w:lang w:val="en-GB"/>
              </w:rPr>
            </w:pPr>
            <w:r w:rsidRPr="00C808B5">
              <w:rPr>
                <w:spacing w:val="-5"/>
                <w:sz w:val="19"/>
                <w:szCs w:val="19"/>
                <w:lang w:val="en-GB"/>
              </w:rPr>
              <w:t>45</w:t>
            </w:r>
          </w:p>
        </w:tc>
      </w:tr>
      <w:tr w:rsidR="00DD1E0E" w:rsidRPr="00F6421E" w14:paraId="333D0EF0" w14:textId="77777777" w:rsidTr="00895C5F">
        <w:trPr>
          <w:trHeight w:val="392"/>
        </w:trPr>
        <w:tc>
          <w:tcPr>
            <w:tcW w:w="2383" w:type="dxa"/>
            <w:gridSpan w:val="2"/>
          </w:tcPr>
          <w:p w14:paraId="4BBCBC7A" w14:textId="77777777" w:rsidR="00DD1E0E" w:rsidRPr="00C808B5" w:rsidRDefault="00DD1E0E" w:rsidP="00895C5F">
            <w:pPr>
              <w:pStyle w:val="TableParagraph"/>
              <w:spacing w:before="0"/>
              <w:ind w:left="0"/>
              <w:jc w:val="left"/>
              <w:rPr>
                <w:rFonts w:ascii="Times New Roman"/>
                <w:sz w:val="19"/>
                <w:szCs w:val="19"/>
                <w:lang w:val="en-GB"/>
              </w:rPr>
            </w:pPr>
          </w:p>
        </w:tc>
        <w:tc>
          <w:tcPr>
            <w:tcW w:w="4808" w:type="dxa"/>
            <w:gridSpan w:val="5"/>
          </w:tcPr>
          <w:p w14:paraId="24E2FE28" w14:textId="3DC2AC50" w:rsidR="00DD1E0E" w:rsidRPr="00C808B5" w:rsidRDefault="00DD1E0E" w:rsidP="00772FD9">
            <w:pPr>
              <w:pStyle w:val="TableParagraph"/>
              <w:spacing w:before="1"/>
              <w:ind w:left="70"/>
              <w:jc w:val="left"/>
              <w:rPr>
                <w:sz w:val="19"/>
                <w:szCs w:val="19"/>
                <w:lang w:val="en-GB"/>
              </w:rPr>
            </w:pPr>
            <w:r w:rsidRPr="00C808B5">
              <w:rPr>
                <w:sz w:val="19"/>
                <w:szCs w:val="19"/>
                <w:lang w:val="en-GB"/>
              </w:rPr>
              <w:t xml:space="preserve">Number of products in selection spread </w:t>
            </w:r>
            <w:r w:rsidR="00772FD9" w:rsidRPr="00C808B5">
              <w:rPr>
                <w:sz w:val="19"/>
                <w:szCs w:val="19"/>
                <w:lang w:val="en-GB"/>
              </w:rPr>
              <w:t>across</w:t>
            </w:r>
            <w:r w:rsidRPr="00C808B5">
              <w:rPr>
                <w:sz w:val="19"/>
                <w:szCs w:val="19"/>
                <w:lang w:val="en-GB"/>
              </w:rPr>
              <w:t xml:space="preserve"> the calendar years in </w:t>
            </w:r>
            <w:r w:rsidRPr="00C808B5">
              <w:rPr>
                <w:spacing w:val="-5"/>
                <w:sz w:val="19"/>
                <w:szCs w:val="19"/>
                <w:lang w:val="en-GB"/>
              </w:rPr>
              <w:t>the</w:t>
            </w:r>
            <w:r w:rsidR="00772FD9" w:rsidRPr="00C808B5">
              <w:rPr>
                <w:spacing w:val="-5"/>
                <w:sz w:val="19"/>
                <w:szCs w:val="19"/>
                <w:lang w:val="en-GB"/>
              </w:rPr>
              <w:t xml:space="preserve"> </w:t>
            </w:r>
            <w:r w:rsidR="006B331C" w:rsidRPr="00C808B5">
              <w:rPr>
                <w:spacing w:val="-2"/>
                <w:sz w:val="19"/>
                <w:szCs w:val="19"/>
                <w:lang w:val="en-GB"/>
              </w:rPr>
              <w:t>audit</w:t>
            </w:r>
            <w:r w:rsidRPr="00C808B5">
              <w:rPr>
                <w:spacing w:val="-2"/>
                <w:sz w:val="19"/>
                <w:szCs w:val="19"/>
                <w:lang w:val="en-GB"/>
              </w:rPr>
              <w:t xml:space="preserve"> period</w:t>
            </w:r>
          </w:p>
        </w:tc>
      </w:tr>
    </w:tbl>
    <w:p w14:paraId="4872CED3" w14:textId="77777777" w:rsidR="00DD1E0E" w:rsidRPr="00C808B5" w:rsidRDefault="00DD1E0E" w:rsidP="00DD1E0E">
      <w:pPr>
        <w:pStyle w:val="Plattetekst"/>
        <w:rPr>
          <w:lang w:val="en-GB"/>
        </w:rPr>
      </w:pPr>
    </w:p>
    <w:p w14:paraId="777552FC" w14:textId="5929DDA6" w:rsidR="00DD1E0E" w:rsidRPr="00C808B5" w:rsidRDefault="000F790D" w:rsidP="000F790D">
      <w:pPr>
        <w:tabs>
          <w:tab w:val="left" w:pos="227"/>
        </w:tabs>
        <w:spacing w:line="331" w:lineRule="auto"/>
        <w:ind w:left="142" w:right="520"/>
        <w:rPr>
          <w:sz w:val="19"/>
          <w:szCs w:val="19"/>
          <w:lang w:val="en-GB"/>
        </w:rPr>
      </w:pPr>
      <w:r w:rsidRPr="00C808B5">
        <w:rPr>
          <w:sz w:val="19"/>
          <w:szCs w:val="19"/>
          <w:vertAlign w:val="superscript"/>
          <w:lang w:val="en-GB"/>
        </w:rPr>
        <w:t>5</w:t>
      </w:r>
      <w:r w:rsidRPr="00C808B5">
        <w:rPr>
          <w:sz w:val="19"/>
          <w:szCs w:val="19"/>
          <w:lang w:val="en-GB"/>
        </w:rPr>
        <w:t>F</w:t>
      </w:r>
      <w:r w:rsidR="00DD1E0E" w:rsidRPr="00C808B5">
        <w:rPr>
          <w:sz w:val="19"/>
          <w:szCs w:val="19"/>
          <w:lang w:val="en-GB"/>
        </w:rPr>
        <w:t>ive (or less if applicable) products</w:t>
      </w:r>
      <w:r w:rsidRPr="00C808B5">
        <w:rPr>
          <w:sz w:val="19"/>
          <w:szCs w:val="19"/>
          <w:lang w:val="en-GB"/>
        </w:rPr>
        <w:t xml:space="preserve"> must be selected</w:t>
      </w:r>
      <w:r w:rsidR="00DD1E0E" w:rsidRPr="00C808B5">
        <w:rPr>
          <w:sz w:val="19"/>
          <w:szCs w:val="19"/>
          <w:lang w:val="en-GB"/>
        </w:rPr>
        <w:t xml:space="preserve"> for which under working step 4 a variation of more than 10% in the average weight of that product category compared to the previous calendar year</w:t>
      </w:r>
      <w:r w:rsidRPr="00C808B5">
        <w:rPr>
          <w:sz w:val="19"/>
          <w:szCs w:val="19"/>
          <w:lang w:val="en-GB"/>
        </w:rPr>
        <w:t xml:space="preserve"> has been established</w:t>
      </w:r>
      <w:r w:rsidR="00DD1E0E" w:rsidRPr="00C808B5">
        <w:rPr>
          <w:sz w:val="19"/>
          <w:szCs w:val="19"/>
          <w:lang w:val="en-GB"/>
        </w:rPr>
        <w:t xml:space="preserve">. </w:t>
      </w:r>
      <w:r w:rsidRPr="00C808B5">
        <w:rPr>
          <w:sz w:val="19"/>
          <w:szCs w:val="19"/>
          <w:lang w:val="en-GB"/>
        </w:rPr>
        <w:t>The</w:t>
      </w:r>
      <w:r w:rsidR="00DD1E0E" w:rsidRPr="00C808B5">
        <w:rPr>
          <w:sz w:val="19"/>
          <w:szCs w:val="19"/>
          <w:lang w:val="en-GB"/>
        </w:rPr>
        <w:t xml:space="preserve"> other products </w:t>
      </w:r>
      <w:r w:rsidRPr="00C808B5">
        <w:rPr>
          <w:sz w:val="19"/>
          <w:szCs w:val="19"/>
          <w:lang w:val="en-GB"/>
        </w:rPr>
        <w:t xml:space="preserve">must be selected </w:t>
      </w:r>
      <w:r w:rsidR="00DD1E0E" w:rsidRPr="00C808B5">
        <w:rPr>
          <w:sz w:val="19"/>
          <w:szCs w:val="19"/>
          <w:lang w:val="en-GB"/>
        </w:rPr>
        <w:t xml:space="preserve">on </w:t>
      </w:r>
      <w:r w:rsidR="00DD1E0E" w:rsidRPr="00C808B5">
        <w:rPr>
          <w:spacing w:val="18"/>
          <w:sz w:val="19"/>
          <w:szCs w:val="19"/>
          <w:lang w:val="en-GB"/>
        </w:rPr>
        <w:t xml:space="preserve">the basis </w:t>
      </w:r>
      <w:r w:rsidR="00DD1E0E" w:rsidRPr="00C808B5">
        <w:rPr>
          <w:sz w:val="19"/>
          <w:szCs w:val="19"/>
          <w:lang w:val="en-GB"/>
        </w:rPr>
        <w:t>of the scale in footnote 4.</w:t>
      </w:r>
    </w:p>
    <w:p w14:paraId="6AFD81AF" w14:textId="77777777" w:rsidR="00DD1E0E" w:rsidRPr="00C808B5" w:rsidRDefault="00DD1E0E" w:rsidP="00DD1E0E">
      <w:pPr>
        <w:spacing w:line="331" w:lineRule="auto"/>
        <w:rPr>
          <w:sz w:val="19"/>
          <w:szCs w:val="19"/>
          <w:lang w:val="en-GB"/>
        </w:rPr>
        <w:sectPr w:rsidR="00DD1E0E" w:rsidRPr="00C808B5">
          <w:pgSz w:w="11910" w:h="16840"/>
          <w:pgMar w:top="1320" w:right="1300" w:bottom="1160" w:left="1300" w:header="500" w:footer="965" w:gutter="0"/>
          <w:cols w:space="720"/>
        </w:sectPr>
      </w:pPr>
    </w:p>
    <w:p w14:paraId="1A650565" w14:textId="5614863F" w:rsidR="00DD1E0E" w:rsidRPr="00C808B5" w:rsidRDefault="00DD1E0E" w:rsidP="00621CD1">
      <w:pPr>
        <w:pStyle w:val="Kop2"/>
        <w:rPr>
          <w:lang w:val="en-GB"/>
        </w:rPr>
      </w:pPr>
      <w:bookmarkStart w:id="18" w:name="_Toc104459888"/>
      <w:r w:rsidRPr="00C808B5">
        <w:rPr>
          <w:lang w:val="en-GB"/>
        </w:rPr>
        <w:lastRenderedPageBreak/>
        <w:t>2.4</w:t>
      </w:r>
      <w:r w:rsidR="00621CD1" w:rsidRPr="00C808B5">
        <w:rPr>
          <w:lang w:val="en-GB"/>
        </w:rPr>
        <w:tab/>
      </w:r>
      <w:r w:rsidRPr="00C808B5">
        <w:rPr>
          <w:lang w:val="en-GB"/>
        </w:rPr>
        <w:t>Report of factual findings</w:t>
      </w:r>
      <w:bookmarkEnd w:id="18"/>
    </w:p>
    <w:p w14:paraId="308CC00B" w14:textId="49412EC7" w:rsidR="00DD1E0E" w:rsidRPr="00C808B5" w:rsidRDefault="00DD1E0E" w:rsidP="00DD1E0E">
      <w:pPr>
        <w:pStyle w:val="Plattetekst"/>
        <w:spacing w:before="95" w:line="278" w:lineRule="auto"/>
        <w:ind w:left="116" w:right="144"/>
        <w:rPr>
          <w:lang w:val="en-GB"/>
        </w:rPr>
      </w:pPr>
      <w:r w:rsidRPr="00C808B5">
        <w:rPr>
          <w:lang w:val="en-GB"/>
        </w:rPr>
        <w:t xml:space="preserve">In order to guarantee uniformity in terms of the </w:t>
      </w:r>
      <w:r w:rsidR="00C472B0" w:rsidRPr="00C808B5">
        <w:rPr>
          <w:lang w:val="en-GB"/>
        </w:rPr>
        <w:t>layout</w:t>
      </w:r>
      <w:r w:rsidRPr="00C808B5">
        <w:rPr>
          <w:lang w:val="en-GB"/>
        </w:rPr>
        <w:t xml:space="preserve"> of the report, auditors charged with the audit must use the 'Model Report of Factual Findings' included in paragraph </w:t>
      </w:r>
      <w:hyperlink w:anchor="_bookmark19" w:history="1">
        <w:r w:rsidRPr="00C808B5">
          <w:rPr>
            <w:color w:val="0462C1"/>
            <w:u w:val="single" w:color="0462C1"/>
            <w:lang w:val="en-GB"/>
          </w:rPr>
          <w:t>3.2</w:t>
        </w:r>
      </w:hyperlink>
      <w:r w:rsidRPr="00C808B5">
        <w:rPr>
          <w:lang w:val="en-GB"/>
        </w:rPr>
        <w:t xml:space="preserve"> of this audit protocol. The model report of factual findings is a more detailed version of the outline report of factual findings as included on the website of the Royal Netherlands Institute of Chartered Accountants.</w:t>
      </w:r>
    </w:p>
    <w:p w14:paraId="22B0435C" w14:textId="77777777" w:rsidR="00DD1E0E" w:rsidRPr="00C808B5" w:rsidRDefault="00DD1E0E" w:rsidP="00DD1E0E">
      <w:pPr>
        <w:pStyle w:val="Plattetekst"/>
        <w:spacing w:before="4"/>
        <w:rPr>
          <w:lang w:val="en-GB"/>
        </w:rPr>
      </w:pPr>
    </w:p>
    <w:p w14:paraId="5F14E056" w14:textId="3C385A28" w:rsidR="00DD1E0E" w:rsidRPr="00C808B5" w:rsidRDefault="00DD1E0E" w:rsidP="00DD1E0E">
      <w:pPr>
        <w:pStyle w:val="Plattetekst"/>
        <w:spacing w:line="283" w:lineRule="auto"/>
        <w:ind w:left="116" w:right="159"/>
        <w:rPr>
          <w:lang w:val="en-GB"/>
        </w:rPr>
      </w:pPr>
      <w:r w:rsidRPr="00C808B5">
        <w:rPr>
          <w:lang w:val="en-GB"/>
        </w:rPr>
        <w:t>Findings shall be quantified by the auditor, stating the documentation which a finding is based</w:t>
      </w:r>
      <w:r w:rsidR="00C472B0" w:rsidRPr="00C808B5">
        <w:rPr>
          <w:lang w:val="en-GB"/>
        </w:rPr>
        <w:t xml:space="preserve"> on</w:t>
      </w:r>
      <w:r w:rsidRPr="00C808B5">
        <w:rPr>
          <w:lang w:val="en-GB"/>
        </w:rPr>
        <w:t xml:space="preserve">. If a finding cannot be quantified, the auditor shall describe in detail why the participant is unable to quantify the finding. When a work step cannot be performed, the auditor </w:t>
      </w:r>
      <w:r w:rsidR="00C472B0" w:rsidRPr="00C808B5">
        <w:rPr>
          <w:lang w:val="en-GB"/>
        </w:rPr>
        <w:t>must</w:t>
      </w:r>
      <w:r w:rsidRPr="00C808B5">
        <w:rPr>
          <w:lang w:val="en-GB"/>
        </w:rPr>
        <w:t xml:space="preserve"> explain the reason why the work step cannot be performed.</w:t>
      </w:r>
    </w:p>
    <w:p w14:paraId="3EEF1AC2" w14:textId="77777777" w:rsidR="00DD1E0E" w:rsidRPr="00C808B5" w:rsidRDefault="00DD1E0E" w:rsidP="00DD1E0E">
      <w:pPr>
        <w:pStyle w:val="Plattetekst"/>
        <w:rPr>
          <w:lang w:val="en-GB"/>
        </w:rPr>
      </w:pPr>
    </w:p>
    <w:p w14:paraId="75E2644F" w14:textId="16939F5B" w:rsidR="00DD1E0E" w:rsidRPr="00C808B5" w:rsidRDefault="00DD1E0E" w:rsidP="00DD1E0E">
      <w:pPr>
        <w:pStyle w:val="Plattetekst"/>
        <w:spacing w:line="278" w:lineRule="auto"/>
        <w:ind w:left="116" w:right="483"/>
        <w:rPr>
          <w:lang w:val="en-GB"/>
        </w:rPr>
      </w:pPr>
      <w:r w:rsidRPr="00C808B5">
        <w:rPr>
          <w:lang w:val="en-GB"/>
        </w:rPr>
        <w:t xml:space="preserve">The auditor is not expected to form an opinion on the adequacy and suitability of the agreed specific </w:t>
      </w:r>
      <w:r w:rsidR="00C472B0" w:rsidRPr="00C808B5">
        <w:rPr>
          <w:lang w:val="en-GB"/>
        </w:rPr>
        <w:t>work</w:t>
      </w:r>
      <w:r w:rsidRPr="00C808B5">
        <w:rPr>
          <w:lang w:val="en-GB"/>
        </w:rPr>
        <w:t xml:space="preserve"> to be performed in relation to the purpose for which </w:t>
      </w:r>
      <w:r w:rsidR="00C472B0" w:rsidRPr="00C808B5">
        <w:rPr>
          <w:lang w:val="en-GB"/>
        </w:rPr>
        <w:t>it is</w:t>
      </w:r>
      <w:r w:rsidRPr="00C808B5">
        <w:rPr>
          <w:lang w:val="en-GB"/>
        </w:rPr>
        <w:t xml:space="preserve"> performed or for any other purpose. In performing the specific work, </w:t>
      </w:r>
      <w:r w:rsidR="00C472B0" w:rsidRPr="00C808B5">
        <w:rPr>
          <w:lang w:val="en-GB"/>
        </w:rPr>
        <w:t>the</w:t>
      </w:r>
      <w:r w:rsidRPr="00C808B5">
        <w:rPr>
          <w:lang w:val="en-GB"/>
        </w:rPr>
        <w:t xml:space="preserve"> auditor</w:t>
      </w:r>
      <w:r w:rsidR="00C472B0" w:rsidRPr="00C808B5">
        <w:rPr>
          <w:lang w:val="en-GB"/>
        </w:rPr>
        <w:t xml:space="preserve"> is explicitly not supposed</w:t>
      </w:r>
      <w:r w:rsidRPr="00C808B5">
        <w:rPr>
          <w:lang w:val="en-GB"/>
        </w:rPr>
        <w:t xml:space="preserve"> to form an opinion on the content of the oral and written </w:t>
      </w:r>
      <w:r w:rsidR="00C472B0" w:rsidRPr="00C808B5">
        <w:rPr>
          <w:lang w:val="en-GB"/>
        </w:rPr>
        <w:t>substantiation</w:t>
      </w:r>
      <w:r w:rsidRPr="00C808B5">
        <w:rPr>
          <w:lang w:val="en-GB"/>
        </w:rPr>
        <w:t xml:space="preserve"> provided by the participant.</w:t>
      </w:r>
    </w:p>
    <w:p w14:paraId="092F10C1" w14:textId="77777777" w:rsidR="00DD1E0E" w:rsidRPr="00C808B5" w:rsidRDefault="00DD1E0E" w:rsidP="00DD1E0E">
      <w:pPr>
        <w:pStyle w:val="Plattetekst"/>
        <w:spacing w:before="9"/>
        <w:rPr>
          <w:lang w:val="en-GB"/>
        </w:rPr>
      </w:pPr>
    </w:p>
    <w:p w14:paraId="6DA27EDF" w14:textId="5B6FB0E8" w:rsidR="00DD1E0E" w:rsidRPr="00C808B5" w:rsidRDefault="00DD1E0E" w:rsidP="00DD1E0E">
      <w:pPr>
        <w:pStyle w:val="Plattetekst"/>
        <w:spacing w:before="1" w:line="283" w:lineRule="auto"/>
        <w:ind w:left="116" w:right="159"/>
        <w:rPr>
          <w:lang w:val="en-GB"/>
        </w:rPr>
      </w:pPr>
      <w:r w:rsidRPr="00C808B5">
        <w:rPr>
          <w:lang w:val="en-GB"/>
        </w:rPr>
        <w:t>The a</w:t>
      </w:r>
      <w:r w:rsidR="00C472B0" w:rsidRPr="00C808B5">
        <w:rPr>
          <w:lang w:val="en-GB"/>
        </w:rPr>
        <w:t>ppendix</w:t>
      </w:r>
      <w:r w:rsidRPr="00C808B5">
        <w:rPr>
          <w:lang w:val="en-GB"/>
        </w:rPr>
        <w:t xml:space="preserve"> to the report of factual findings shall include a copy, certified by the auditor, of the </w:t>
      </w:r>
      <w:r w:rsidR="00C472B0" w:rsidRPr="00C808B5">
        <w:rPr>
          <w:lang w:val="en-GB"/>
        </w:rPr>
        <w:t xml:space="preserve">audited </w:t>
      </w:r>
      <w:r w:rsidR="00CB4F4F" w:rsidRPr="00C808B5">
        <w:rPr>
          <w:lang w:val="en-GB"/>
        </w:rPr>
        <w:t>participant reports</w:t>
      </w:r>
      <w:r w:rsidRPr="00C808B5">
        <w:rPr>
          <w:lang w:val="en-GB"/>
        </w:rPr>
        <w:t>.</w:t>
      </w:r>
    </w:p>
    <w:p w14:paraId="0DEA2B26" w14:textId="77777777" w:rsidR="00DD1E0E" w:rsidRPr="00C808B5" w:rsidRDefault="00DD1E0E" w:rsidP="00DD1E0E">
      <w:pPr>
        <w:spacing w:line="283" w:lineRule="auto"/>
        <w:rPr>
          <w:sz w:val="19"/>
          <w:szCs w:val="19"/>
          <w:lang w:val="en-GB"/>
        </w:rPr>
        <w:sectPr w:rsidR="00DD1E0E" w:rsidRPr="00C808B5">
          <w:pgSz w:w="11910" w:h="16840"/>
          <w:pgMar w:top="1320" w:right="1300" w:bottom="1160" w:left="1300" w:header="500" w:footer="965" w:gutter="0"/>
          <w:cols w:space="720"/>
        </w:sectPr>
      </w:pPr>
    </w:p>
    <w:p w14:paraId="6B860746" w14:textId="77777777" w:rsidR="00DD1E0E" w:rsidRPr="00C808B5" w:rsidRDefault="00DD1E0E" w:rsidP="00DD1E0E">
      <w:pPr>
        <w:pStyle w:val="Plattetekst"/>
        <w:spacing w:before="10"/>
        <w:rPr>
          <w:lang w:val="en-GB"/>
        </w:rPr>
      </w:pPr>
    </w:p>
    <w:p w14:paraId="0FD20AA9" w14:textId="5FA71C45" w:rsidR="00DD1E0E" w:rsidRPr="00C808B5" w:rsidRDefault="00DD1E0E" w:rsidP="00DD1E0E">
      <w:pPr>
        <w:pStyle w:val="Kop1"/>
        <w:numPr>
          <w:ilvl w:val="0"/>
          <w:numId w:val="8"/>
        </w:numPr>
        <w:tabs>
          <w:tab w:val="left" w:pos="836"/>
          <w:tab w:val="left" w:pos="837"/>
        </w:tabs>
        <w:spacing w:before="88"/>
        <w:rPr>
          <w:lang w:val="en-GB"/>
        </w:rPr>
      </w:pPr>
      <w:bookmarkStart w:id="19" w:name="_Toc104459889"/>
      <w:r w:rsidRPr="00C808B5">
        <w:rPr>
          <w:spacing w:val="-2"/>
          <w:lang w:val="en-GB"/>
        </w:rPr>
        <w:t>Models</w:t>
      </w:r>
      <w:bookmarkEnd w:id="19"/>
    </w:p>
    <w:p w14:paraId="28F47F73" w14:textId="77777777" w:rsidR="004D682B" w:rsidRPr="00C808B5" w:rsidRDefault="004D682B" w:rsidP="004D682B">
      <w:pPr>
        <w:pStyle w:val="Kop1"/>
        <w:tabs>
          <w:tab w:val="left" w:pos="836"/>
          <w:tab w:val="left" w:pos="837"/>
        </w:tabs>
        <w:spacing w:before="88"/>
        <w:ind w:firstLine="0"/>
        <w:rPr>
          <w:sz w:val="19"/>
          <w:szCs w:val="19"/>
          <w:lang w:val="en-GB"/>
        </w:rPr>
      </w:pPr>
    </w:p>
    <w:p w14:paraId="07EF9D2F" w14:textId="2CFF2902" w:rsidR="00DD1E0E" w:rsidRPr="00C808B5" w:rsidRDefault="001651FB" w:rsidP="004D682B">
      <w:pPr>
        <w:pStyle w:val="Kop2"/>
        <w:rPr>
          <w:lang w:val="en-GB"/>
        </w:rPr>
      </w:pPr>
      <w:bookmarkStart w:id="20" w:name="_Toc104459890"/>
      <w:r w:rsidRPr="00C808B5">
        <w:rPr>
          <w:lang w:val="en-GB"/>
        </w:rPr>
        <w:t xml:space="preserve">3.1 </w:t>
      </w:r>
      <w:r w:rsidRPr="00C808B5">
        <w:rPr>
          <w:lang w:val="en-GB"/>
        </w:rPr>
        <w:tab/>
      </w:r>
      <w:r w:rsidR="00DD1E0E" w:rsidRPr="00C808B5">
        <w:rPr>
          <w:lang w:val="en-GB"/>
        </w:rPr>
        <w:t>Accountability model</w:t>
      </w:r>
      <w:bookmarkEnd w:id="20"/>
    </w:p>
    <w:p w14:paraId="0E6DD8DD" w14:textId="22E01B1B" w:rsidR="00DD1E0E" w:rsidRPr="00C808B5" w:rsidRDefault="00DD1E0E" w:rsidP="00DD1E0E">
      <w:pPr>
        <w:pStyle w:val="Plattetekst"/>
        <w:spacing w:before="138" w:line="292" w:lineRule="auto"/>
        <w:ind w:left="116"/>
        <w:rPr>
          <w:lang w:val="en-GB"/>
        </w:rPr>
      </w:pPr>
      <w:r w:rsidRPr="00C808B5">
        <w:rPr>
          <w:color w:val="2C2C38"/>
          <w:lang w:val="en-GB"/>
        </w:rPr>
        <w:t xml:space="preserve">The model for the </w:t>
      </w:r>
      <w:r w:rsidR="00FD6815">
        <w:rPr>
          <w:color w:val="2C2C38"/>
          <w:lang w:val="en-GB"/>
        </w:rPr>
        <w:t>participant report</w:t>
      </w:r>
      <w:r w:rsidRPr="00C808B5">
        <w:rPr>
          <w:color w:val="2C2C38"/>
          <w:lang w:val="en-GB"/>
        </w:rPr>
        <w:t xml:space="preserve"> is available on the online platform of the OPEN Foundation (</w:t>
      </w:r>
      <w:proofErr w:type="spellStart"/>
      <w:r w:rsidRPr="00C808B5">
        <w:rPr>
          <w:color w:val="2C2C38"/>
          <w:lang w:val="en-GB"/>
        </w:rPr>
        <w:t>MyOPEN</w:t>
      </w:r>
      <w:proofErr w:type="spellEnd"/>
      <w:r w:rsidRPr="00C808B5">
        <w:rPr>
          <w:color w:val="2C2C38"/>
          <w:lang w:val="en-GB"/>
        </w:rPr>
        <w:t xml:space="preserve">). The participant </w:t>
      </w:r>
      <w:r w:rsidR="00C73306">
        <w:rPr>
          <w:color w:val="2C2C38"/>
          <w:lang w:val="en-GB"/>
        </w:rPr>
        <w:t>must</w:t>
      </w:r>
      <w:r w:rsidRPr="00C808B5">
        <w:rPr>
          <w:color w:val="2C2C38"/>
          <w:lang w:val="en-GB"/>
        </w:rPr>
        <w:t xml:space="preserve"> </w:t>
      </w:r>
      <w:r w:rsidR="00C472B0" w:rsidRPr="00C808B5">
        <w:rPr>
          <w:color w:val="2C2C38"/>
          <w:lang w:val="en-GB"/>
        </w:rPr>
        <w:t>complete</w:t>
      </w:r>
      <w:r w:rsidRPr="00C808B5">
        <w:rPr>
          <w:color w:val="2C2C38"/>
          <w:lang w:val="en-GB"/>
        </w:rPr>
        <w:t xml:space="preserve"> and export the participant </w:t>
      </w:r>
      <w:r w:rsidR="00C472B0" w:rsidRPr="00C808B5">
        <w:rPr>
          <w:color w:val="2C2C38"/>
          <w:lang w:val="en-GB"/>
        </w:rPr>
        <w:t xml:space="preserve">report </w:t>
      </w:r>
      <w:r w:rsidRPr="00C808B5">
        <w:rPr>
          <w:color w:val="2C2C38"/>
          <w:lang w:val="en-GB"/>
        </w:rPr>
        <w:t xml:space="preserve">in the online platform of </w:t>
      </w:r>
      <w:proofErr w:type="spellStart"/>
      <w:r w:rsidRPr="00C808B5">
        <w:rPr>
          <w:color w:val="2C2C38"/>
          <w:lang w:val="en-GB"/>
        </w:rPr>
        <w:t>MyOPEN</w:t>
      </w:r>
      <w:proofErr w:type="spellEnd"/>
      <w:r w:rsidRPr="00C808B5">
        <w:rPr>
          <w:color w:val="2C2C38"/>
          <w:lang w:val="en-GB"/>
        </w:rPr>
        <w:t xml:space="preserve"> </w:t>
      </w:r>
      <w:hyperlink r:id="rId15">
        <w:r w:rsidRPr="00C808B5">
          <w:rPr>
            <w:color w:val="0462C1"/>
            <w:u w:val="single" w:color="0462C1"/>
            <w:lang w:val="en-GB"/>
          </w:rPr>
          <w:t>(</w:t>
        </w:r>
      </w:hyperlink>
      <w:r w:rsidRPr="00C808B5">
        <w:rPr>
          <w:lang w:val="en-GB"/>
        </w:rPr>
        <w:t>https://my.stichting-open.org/nl-nl/login?returnUrl=/)</w:t>
      </w:r>
      <w:r w:rsidRPr="00C808B5">
        <w:rPr>
          <w:color w:val="2C2C38"/>
          <w:lang w:val="en-GB"/>
        </w:rPr>
        <w:t xml:space="preserve">. This can be done by </w:t>
      </w:r>
      <w:r w:rsidR="00C472B0" w:rsidRPr="00C808B5">
        <w:rPr>
          <w:color w:val="2C2C38"/>
          <w:lang w:val="en-GB"/>
        </w:rPr>
        <w:t>performing</w:t>
      </w:r>
      <w:r w:rsidRPr="00C808B5">
        <w:rPr>
          <w:color w:val="2C2C38"/>
          <w:lang w:val="en-GB"/>
        </w:rPr>
        <w:t xml:space="preserve"> the following </w:t>
      </w:r>
      <w:r w:rsidR="00C73306">
        <w:rPr>
          <w:color w:val="2C2C38"/>
          <w:lang w:val="en-GB"/>
        </w:rPr>
        <w:t>actions</w:t>
      </w:r>
      <w:r w:rsidRPr="00C808B5">
        <w:rPr>
          <w:color w:val="2C2C38"/>
          <w:spacing w:val="-2"/>
          <w:lang w:val="en-GB"/>
        </w:rPr>
        <w:t>:</w:t>
      </w:r>
    </w:p>
    <w:p w14:paraId="27254006" w14:textId="183F2F9B" w:rsidR="00DD1E0E" w:rsidRPr="00C808B5" w:rsidRDefault="00DD1E0E" w:rsidP="00DD1E0E">
      <w:pPr>
        <w:pStyle w:val="Lijstalinea"/>
        <w:numPr>
          <w:ilvl w:val="2"/>
          <w:numId w:val="8"/>
        </w:numPr>
        <w:tabs>
          <w:tab w:val="left" w:pos="836"/>
          <w:tab w:val="left" w:pos="837"/>
        </w:tabs>
        <w:spacing w:before="106"/>
        <w:rPr>
          <w:sz w:val="19"/>
          <w:szCs w:val="19"/>
          <w:lang w:val="en-GB"/>
        </w:rPr>
      </w:pPr>
      <w:r w:rsidRPr="00C808B5">
        <w:rPr>
          <w:color w:val="2C2C38"/>
          <w:sz w:val="19"/>
          <w:szCs w:val="19"/>
          <w:lang w:val="en-GB"/>
        </w:rPr>
        <w:t xml:space="preserve">Go to the </w:t>
      </w:r>
      <w:r w:rsidR="00C472B0" w:rsidRPr="00C808B5">
        <w:rPr>
          <w:color w:val="2C2C38"/>
          <w:sz w:val="19"/>
          <w:szCs w:val="19"/>
          <w:lang w:val="en-GB"/>
        </w:rPr>
        <w:t xml:space="preserve">report </w:t>
      </w:r>
      <w:r w:rsidRPr="00C808B5">
        <w:rPr>
          <w:color w:val="2C2C38"/>
          <w:sz w:val="19"/>
          <w:szCs w:val="19"/>
          <w:lang w:val="en-GB"/>
        </w:rPr>
        <w:t xml:space="preserve">form of the respective </w:t>
      </w:r>
      <w:r w:rsidRPr="00C808B5">
        <w:rPr>
          <w:color w:val="2C2C38"/>
          <w:spacing w:val="-2"/>
          <w:sz w:val="19"/>
          <w:szCs w:val="19"/>
          <w:lang w:val="en-GB"/>
        </w:rPr>
        <w:t>calendar years</w:t>
      </w:r>
    </w:p>
    <w:p w14:paraId="5B15E053" w14:textId="004660E9" w:rsidR="00DD1E0E" w:rsidRPr="00C808B5" w:rsidRDefault="00DD1E0E" w:rsidP="00DD1E0E">
      <w:pPr>
        <w:pStyle w:val="Lijstalinea"/>
        <w:numPr>
          <w:ilvl w:val="2"/>
          <w:numId w:val="8"/>
        </w:numPr>
        <w:tabs>
          <w:tab w:val="left" w:pos="836"/>
          <w:tab w:val="left" w:pos="837"/>
        </w:tabs>
        <w:spacing w:before="157"/>
        <w:rPr>
          <w:sz w:val="19"/>
          <w:szCs w:val="19"/>
          <w:lang w:val="en-GB"/>
        </w:rPr>
      </w:pPr>
      <w:r w:rsidRPr="00C808B5">
        <w:rPr>
          <w:color w:val="2C2C38"/>
          <w:spacing w:val="-5"/>
          <w:sz w:val="19"/>
          <w:szCs w:val="19"/>
          <w:lang w:val="en-GB"/>
        </w:rPr>
        <w:t xml:space="preserve">Unfold </w:t>
      </w:r>
      <w:r w:rsidRPr="00C808B5">
        <w:rPr>
          <w:color w:val="2C2C38"/>
          <w:sz w:val="19"/>
          <w:szCs w:val="19"/>
          <w:lang w:val="en-GB"/>
        </w:rPr>
        <w:t xml:space="preserve">Step 4 </w:t>
      </w:r>
      <w:r w:rsidR="00FD6815">
        <w:rPr>
          <w:color w:val="2C2C38"/>
          <w:sz w:val="19"/>
          <w:szCs w:val="19"/>
          <w:lang w:val="en-GB"/>
        </w:rPr>
        <w:t>‘</w:t>
      </w:r>
      <w:r w:rsidRPr="00C808B5">
        <w:rPr>
          <w:color w:val="2C2C38"/>
          <w:sz w:val="19"/>
          <w:szCs w:val="19"/>
          <w:lang w:val="en-GB"/>
        </w:rPr>
        <w:t>Check statement</w:t>
      </w:r>
      <w:r w:rsidR="00FD6815">
        <w:rPr>
          <w:color w:val="2C2C38"/>
          <w:sz w:val="19"/>
          <w:szCs w:val="19"/>
          <w:lang w:val="en-GB"/>
        </w:rPr>
        <w:t>’</w:t>
      </w:r>
    </w:p>
    <w:p w14:paraId="714BA831" w14:textId="4B8C62C6" w:rsidR="00DD1E0E" w:rsidRPr="00C808B5" w:rsidRDefault="00DD1E0E" w:rsidP="00DD1E0E">
      <w:pPr>
        <w:pStyle w:val="Lijstalinea"/>
        <w:numPr>
          <w:ilvl w:val="2"/>
          <w:numId w:val="8"/>
        </w:numPr>
        <w:tabs>
          <w:tab w:val="left" w:pos="836"/>
          <w:tab w:val="left" w:pos="837"/>
        </w:tabs>
        <w:spacing w:before="161"/>
        <w:rPr>
          <w:sz w:val="19"/>
          <w:szCs w:val="19"/>
          <w:lang w:val="en-GB"/>
        </w:rPr>
      </w:pPr>
      <w:r w:rsidRPr="00C808B5">
        <w:rPr>
          <w:color w:val="2C2C38"/>
          <w:sz w:val="19"/>
          <w:szCs w:val="19"/>
          <w:lang w:val="en-GB"/>
        </w:rPr>
        <w:t xml:space="preserve">Select the </w:t>
      </w:r>
      <w:r w:rsidR="001864FD" w:rsidRPr="00C808B5">
        <w:rPr>
          <w:color w:val="2C2C38"/>
          <w:sz w:val="19"/>
          <w:szCs w:val="19"/>
          <w:lang w:val="en-GB"/>
        </w:rPr>
        <w:t>entire</w:t>
      </w:r>
      <w:r w:rsidRPr="00C808B5">
        <w:rPr>
          <w:color w:val="2C2C38"/>
          <w:sz w:val="19"/>
          <w:szCs w:val="19"/>
          <w:lang w:val="en-GB"/>
        </w:rPr>
        <w:t xml:space="preserve"> </w:t>
      </w:r>
      <w:r w:rsidRPr="00C808B5">
        <w:rPr>
          <w:color w:val="2C2C38"/>
          <w:spacing w:val="-4"/>
          <w:sz w:val="19"/>
          <w:szCs w:val="19"/>
          <w:lang w:val="en-GB"/>
        </w:rPr>
        <w:t>table</w:t>
      </w:r>
    </w:p>
    <w:p w14:paraId="7E804A0C" w14:textId="44C833CF" w:rsidR="00DD1E0E" w:rsidRPr="00C808B5" w:rsidRDefault="00DD1E0E" w:rsidP="00DD1E0E">
      <w:pPr>
        <w:pStyle w:val="Lijstalinea"/>
        <w:numPr>
          <w:ilvl w:val="2"/>
          <w:numId w:val="8"/>
        </w:numPr>
        <w:tabs>
          <w:tab w:val="left" w:pos="836"/>
          <w:tab w:val="left" w:pos="837"/>
        </w:tabs>
        <w:spacing w:before="156"/>
        <w:rPr>
          <w:sz w:val="19"/>
          <w:szCs w:val="19"/>
          <w:lang w:val="en-GB"/>
        </w:rPr>
      </w:pPr>
      <w:r w:rsidRPr="00C808B5">
        <w:rPr>
          <w:color w:val="2C2C38"/>
          <w:sz w:val="19"/>
          <w:szCs w:val="19"/>
          <w:lang w:val="en-GB"/>
        </w:rPr>
        <w:t xml:space="preserve">Copy and paste the values into </w:t>
      </w:r>
      <w:r w:rsidR="001864FD" w:rsidRPr="00C808B5">
        <w:rPr>
          <w:color w:val="2C2C38"/>
          <w:sz w:val="19"/>
          <w:szCs w:val="19"/>
          <w:lang w:val="en-GB"/>
        </w:rPr>
        <w:t xml:space="preserve">the </w:t>
      </w:r>
      <w:r w:rsidRPr="00C808B5">
        <w:rPr>
          <w:color w:val="2C2C38"/>
          <w:spacing w:val="-2"/>
          <w:sz w:val="19"/>
          <w:szCs w:val="19"/>
          <w:lang w:val="en-GB"/>
        </w:rPr>
        <w:t>Excel</w:t>
      </w:r>
      <w:r w:rsidR="001864FD" w:rsidRPr="00C808B5">
        <w:rPr>
          <w:color w:val="2C2C38"/>
          <w:spacing w:val="-2"/>
          <w:sz w:val="19"/>
          <w:szCs w:val="19"/>
          <w:lang w:val="en-GB"/>
        </w:rPr>
        <w:t xml:space="preserve"> </w:t>
      </w:r>
      <w:r w:rsidRPr="00C808B5">
        <w:rPr>
          <w:color w:val="2C2C38"/>
          <w:spacing w:val="-2"/>
          <w:sz w:val="19"/>
          <w:szCs w:val="19"/>
          <w:lang w:val="en-GB"/>
        </w:rPr>
        <w:t>form</w:t>
      </w:r>
    </w:p>
    <w:p w14:paraId="1AA59E14" w14:textId="77777777" w:rsidR="00DD1E0E" w:rsidRPr="00C808B5" w:rsidRDefault="00DD1E0E" w:rsidP="00DD1E0E">
      <w:pPr>
        <w:pStyle w:val="Lijstalinea"/>
        <w:numPr>
          <w:ilvl w:val="2"/>
          <w:numId w:val="8"/>
        </w:numPr>
        <w:tabs>
          <w:tab w:val="left" w:pos="836"/>
          <w:tab w:val="left" w:pos="837"/>
        </w:tabs>
        <w:spacing w:before="157"/>
        <w:rPr>
          <w:sz w:val="19"/>
          <w:szCs w:val="19"/>
          <w:lang w:val="en-GB"/>
        </w:rPr>
      </w:pPr>
      <w:r w:rsidRPr="00C808B5">
        <w:rPr>
          <w:color w:val="2C2C38"/>
          <w:sz w:val="19"/>
          <w:szCs w:val="19"/>
          <w:lang w:val="en-GB"/>
        </w:rPr>
        <w:t xml:space="preserve">Save the file with the RP number in the </w:t>
      </w:r>
      <w:r w:rsidRPr="00C808B5">
        <w:rPr>
          <w:color w:val="2C2C38"/>
          <w:spacing w:val="-4"/>
          <w:sz w:val="19"/>
          <w:szCs w:val="19"/>
          <w:lang w:val="en-GB"/>
        </w:rPr>
        <w:t>name</w:t>
      </w:r>
    </w:p>
    <w:p w14:paraId="5EAE3882" w14:textId="4E89FA57" w:rsidR="00DD1E0E" w:rsidRPr="00C808B5" w:rsidRDefault="001864FD" w:rsidP="00DD1E0E">
      <w:pPr>
        <w:pStyle w:val="Plattetekst"/>
        <w:spacing w:before="162" w:line="278" w:lineRule="auto"/>
        <w:ind w:left="116" w:right="159"/>
        <w:rPr>
          <w:lang w:val="en-GB"/>
        </w:rPr>
      </w:pPr>
      <w:r w:rsidRPr="00C808B5">
        <w:rPr>
          <w:color w:val="2C2C38"/>
          <w:lang w:val="en-GB"/>
        </w:rPr>
        <w:t xml:space="preserve">The </w:t>
      </w:r>
      <w:r w:rsidR="00FD6815">
        <w:rPr>
          <w:color w:val="2C2C38"/>
          <w:lang w:val="en-GB"/>
        </w:rPr>
        <w:t>participant report</w:t>
      </w:r>
      <w:r w:rsidRPr="00C808B5">
        <w:rPr>
          <w:color w:val="2C2C38"/>
          <w:lang w:val="en-GB"/>
        </w:rPr>
        <w:t xml:space="preserve"> can be printed in PDF format. </w:t>
      </w:r>
      <w:r w:rsidR="00DD1E0E" w:rsidRPr="00C808B5">
        <w:rPr>
          <w:color w:val="2C2C38"/>
          <w:lang w:val="en-GB"/>
        </w:rPr>
        <w:t xml:space="preserve">The three annual </w:t>
      </w:r>
      <w:r w:rsidRPr="00C808B5">
        <w:rPr>
          <w:color w:val="2C2C38"/>
          <w:lang w:val="en-GB"/>
        </w:rPr>
        <w:t>reports</w:t>
      </w:r>
      <w:r w:rsidR="00DD1E0E" w:rsidRPr="00C808B5">
        <w:rPr>
          <w:color w:val="2C2C38"/>
          <w:lang w:val="en-GB"/>
        </w:rPr>
        <w:t xml:space="preserve"> of participants should be certified by the auditor and included as a</w:t>
      </w:r>
      <w:r w:rsidRPr="00C808B5">
        <w:rPr>
          <w:color w:val="2C2C38"/>
          <w:lang w:val="en-GB"/>
        </w:rPr>
        <w:t>ppendices</w:t>
      </w:r>
      <w:r w:rsidR="00DD1E0E" w:rsidRPr="00C808B5">
        <w:rPr>
          <w:color w:val="2C2C38"/>
          <w:lang w:val="en-GB"/>
        </w:rPr>
        <w:t xml:space="preserve"> to the report of factual findings.</w:t>
      </w:r>
    </w:p>
    <w:p w14:paraId="5CBACBDC" w14:textId="77777777" w:rsidR="00DD1E0E" w:rsidRPr="00C808B5" w:rsidRDefault="00DD1E0E" w:rsidP="00DD1E0E">
      <w:pPr>
        <w:spacing w:line="278" w:lineRule="auto"/>
        <w:rPr>
          <w:sz w:val="19"/>
          <w:szCs w:val="19"/>
          <w:lang w:val="en-GB"/>
        </w:rPr>
        <w:sectPr w:rsidR="00DD1E0E" w:rsidRPr="00C808B5">
          <w:pgSz w:w="11910" w:h="16840"/>
          <w:pgMar w:top="1320" w:right="1300" w:bottom="1160" w:left="1300" w:header="500" w:footer="965" w:gutter="0"/>
          <w:cols w:space="720"/>
        </w:sectPr>
      </w:pPr>
    </w:p>
    <w:p w14:paraId="052BA1B3" w14:textId="77777777" w:rsidR="00DD1E0E" w:rsidRPr="00C808B5" w:rsidRDefault="00DD1E0E" w:rsidP="00DD1E0E">
      <w:pPr>
        <w:pStyle w:val="Kop2"/>
        <w:numPr>
          <w:ilvl w:val="1"/>
          <w:numId w:val="8"/>
        </w:numPr>
        <w:tabs>
          <w:tab w:val="left" w:pos="836"/>
          <w:tab w:val="left" w:pos="837"/>
        </w:tabs>
        <w:spacing w:before="81"/>
        <w:rPr>
          <w:lang w:val="en-GB"/>
        </w:rPr>
      </w:pPr>
      <w:bookmarkStart w:id="21" w:name="_Toc104459891"/>
      <w:r w:rsidRPr="00C808B5">
        <w:rPr>
          <w:lang w:val="en-GB"/>
        </w:rPr>
        <w:lastRenderedPageBreak/>
        <w:t xml:space="preserve">Model Statement of Factual </w:t>
      </w:r>
      <w:r w:rsidRPr="00C808B5">
        <w:rPr>
          <w:spacing w:val="-2"/>
          <w:lang w:val="en-GB"/>
        </w:rPr>
        <w:t>Findings</w:t>
      </w:r>
      <w:bookmarkEnd w:id="21"/>
    </w:p>
    <w:p w14:paraId="75E6FD48" w14:textId="77777777" w:rsidR="00DD1E0E" w:rsidRPr="00C808B5" w:rsidRDefault="00DD1E0E" w:rsidP="00DD1E0E">
      <w:pPr>
        <w:pStyle w:val="Plattetekst"/>
        <w:spacing w:before="1"/>
        <w:rPr>
          <w:rFonts w:ascii="Times New Roman"/>
          <w:b/>
          <w:lang w:val="en-GB"/>
        </w:rPr>
      </w:pPr>
    </w:p>
    <w:p w14:paraId="398FA845" w14:textId="61CF1281" w:rsidR="00DD1E0E" w:rsidRPr="00C808B5" w:rsidRDefault="00DD1E0E" w:rsidP="00DD1E0E">
      <w:pPr>
        <w:pStyle w:val="Kop3"/>
        <w:spacing w:before="64"/>
        <w:rPr>
          <w:lang w:val="en-GB"/>
        </w:rPr>
      </w:pPr>
      <w:r w:rsidRPr="00C808B5">
        <w:rPr>
          <w:lang w:val="en-GB"/>
        </w:rPr>
        <w:t xml:space="preserve">Report of factual findings regarding the </w:t>
      </w:r>
      <w:r w:rsidR="00CB4F4F" w:rsidRPr="00C808B5">
        <w:rPr>
          <w:lang w:val="en-GB"/>
        </w:rPr>
        <w:t>participant reports</w:t>
      </w:r>
      <w:r w:rsidRPr="00C808B5">
        <w:rPr>
          <w:lang w:val="en-GB"/>
        </w:rPr>
        <w:t xml:space="preserve"> of </w:t>
      </w:r>
      <w:r w:rsidRPr="00C808B5">
        <w:rPr>
          <w:color w:val="000000"/>
          <w:shd w:val="clear" w:color="auto" w:fill="A9A9A9"/>
          <w:lang w:val="en-GB"/>
        </w:rPr>
        <w:t xml:space="preserve">&lt;&lt;Name of </w:t>
      </w:r>
      <w:r w:rsidRPr="00C808B5">
        <w:rPr>
          <w:color w:val="000000"/>
          <w:spacing w:val="-2"/>
          <w:shd w:val="clear" w:color="auto" w:fill="A9A9A9"/>
          <w:lang w:val="en-GB"/>
        </w:rPr>
        <w:t>participant&gt;&gt;</w:t>
      </w:r>
    </w:p>
    <w:p w14:paraId="5737354F" w14:textId="77777777" w:rsidR="00DD1E0E" w:rsidRPr="00C808B5" w:rsidRDefault="00DD1E0E" w:rsidP="00DD1E0E">
      <w:pPr>
        <w:spacing w:before="37"/>
        <w:ind w:left="116"/>
        <w:rPr>
          <w:b/>
          <w:sz w:val="19"/>
          <w:szCs w:val="19"/>
          <w:lang w:val="en-GB"/>
        </w:rPr>
      </w:pPr>
      <w:r w:rsidRPr="00C808B5">
        <w:rPr>
          <w:sz w:val="19"/>
          <w:szCs w:val="19"/>
          <w:lang w:val="en-GB"/>
        </w:rPr>
        <w:t xml:space="preserve">To: </w:t>
      </w:r>
      <w:r w:rsidRPr="00C808B5">
        <w:rPr>
          <w:b/>
          <w:color w:val="000000"/>
          <w:sz w:val="19"/>
          <w:szCs w:val="19"/>
          <w:shd w:val="clear" w:color="auto" w:fill="A9A9A9"/>
          <w:lang w:val="en-GB"/>
        </w:rPr>
        <w:t xml:space="preserve">&lt;&lt;Name of </w:t>
      </w:r>
      <w:r w:rsidRPr="00C808B5">
        <w:rPr>
          <w:b/>
          <w:color w:val="000000"/>
          <w:spacing w:val="-2"/>
          <w:sz w:val="19"/>
          <w:szCs w:val="19"/>
          <w:shd w:val="clear" w:color="auto" w:fill="A9A9A9"/>
          <w:lang w:val="en-GB"/>
        </w:rPr>
        <w:t>participant&gt;&gt;</w:t>
      </w:r>
    </w:p>
    <w:p w14:paraId="7C04F428" w14:textId="77777777" w:rsidR="00DD1E0E" w:rsidRPr="00C808B5" w:rsidRDefault="00DD1E0E" w:rsidP="00DD1E0E">
      <w:pPr>
        <w:pStyle w:val="Plattetekst"/>
        <w:spacing w:before="5"/>
        <w:rPr>
          <w:b/>
          <w:lang w:val="en-GB"/>
        </w:rPr>
      </w:pPr>
    </w:p>
    <w:p w14:paraId="6517A847" w14:textId="3B6C5A74" w:rsidR="00DD1E0E" w:rsidRPr="00C808B5" w:rsidRDefault="00F2669E" w:rsidP="00DD1E0E">
      <w:pPr>
        <w:pStyle w:val="Kop3"/>
        <w:rPr>
          <w:lang w:val="en-GB"/>
        </w:rPr>
      </w:pPr>
      <w:r w:rsidRPr="00C808B5">
        <w:rPr>
          <w:spacing w:val="-2"/>
          <w:lang w:val="en-GB"/>
        </w:rPr>
        <w:t>Assignment</w:t>
      </w:r>
    </w:p>
    <w:p w14:paraId="579F8E79" w14:textId="3235E2CE" w:rsidR="00DD1E0E" w:rsidRPr="00C808B5" w:rsidRDefault="00DD1E0E" w:rsidP="00DD1E0E">
      <w:pPr>
        <w:pStyle w:val="Plattetekst"/>
        <w:spacing w:before="37" w:line="280" w:lineRule="auto"/>
        <w:ind w:left="116" w:right="316"/>
        <w:rPr>
          <w:lang w:val="en-GB"/>
        </w:rPr>
      </w:pPr>
      <w:r w:rsidRPr="00C808B5">
        <w:rPr>
          <w:lang w:val="en-GB"/>
        </w:rPr>
        <w:t xml:space="preserve">We have performed agreed specific work with respect to the </w:t>
      </w:r>
      <w:r w:rsidR="00CB4F4F" w:rsidRPr="00C808B5">
        <w:rPr>
          <w:lang w:val="en-GB"/>
        </w:rPr>
        <w:t>participant reports</w:t>
      </w:r>
      <w:r w:rsidRPr="00C808B5">
        <w:rPr>
          <w:lang w:val="en-GB"/>
        </w:rPr>
        <w:t xml:space="preserve"> for the calendar years </w:t>
      </w:r>
      <w:r w:rsidRPr="00C808B5">
        <w:rPr>
          <w:color w:val="000000"/>
          <w:shd w:val="clear" w:color="auto" w:fill="A9A9A9"/>
          <w:lang w:val="en-GB"/>
        </w:rPr>
        <w:t xml:space="preserve">&lt;&lt;202X up to and including 202X&gt;&gt; </w:t>
      </w:r>
      <w:r w:rsidRPr="00C808B5">
        <w:rPr>
          <w:color w:val="000000"/>
          <w:lang w:val="en-GB"/>
        </w:rPr>
        <w:t xml:space="preserve">(hereafter: the </w:t>
      </w:r>
      <w:r w:rsidR="00CB4F4F" w:rsidRPr="00C808B5">
        <w:rPr>
          <w:color w:val="000000"/>
          <w:lang w:val="en-GB"/>
        </w:rPr>
        <w:t>participant reports</w:t>
      </w:r>
      <w:r w:rsidRPr="00C808B5">
        <w:rPr>
          <w:color w:val="000000"/>
          <w:lang w:val="en-GB"/>
        </w:rPr>
        <w:t xml:space="preserve">) of </w:t>
      </w:r>
      <w:r w:rsidRPr="00C808B5">
        <w:rPr>
          <w:color w:val="000000"/>
          <w:shd w:val="clear" w:color="auto" w:fill="A9A9A9"/>
          <w:lang w:val="en-GB"/>
        </w:rPr>
        <w:t xml:space="preserve">&lt;&lt;Name participant&gt;&gt; </w:t>
      </w:r>
      <w:r w:rsidRPr="00C808B5">
        <w:rPr>
          <w:color w:val="000000"/>
          <w:lang w:val="en-GB"/>
        </w:rPr>
        <w:t xml:space="preserve">, of which we have attached copies to this report certified for identification purposes. The assignment has been agreed upon with you and Stichting </w:t>
      </w:r>
      <w:proofErr w:type="spellStart"/>
      <w:r w:rsidRPr="00C808B5">
        <w:rPr>
          <w:color w:val="000000"/>
          <w:lang w:val="en-GB"/>
        </w:rPr>
        <w:t>Organisatie</w:t>
      </w:r>
      <w:proofErr w:type="spellEnd"/>
      <w:r w:rsidRPr="00C808B5">
        <w:rPr>
          <w:color w:val="000000"/>
          <w:lang w:val="en-GB"/>
        </w:rPr>
        <w:t xml:space="preserve"> </w:t>
      </w:r>
      <w:proofErr w:type="spellStart"/>
      <w:r w:rsidRPr="00C808B5">
        <w:rPr>
          <w:color w:val="000000"/>
          <w:lang w:val="en-GB"/>
        </w:rPr>
        <w:t>Producentenverantwoordelijkheid</w:t>
      </w:r>
      <w:proofErr w:type="spellEnd"/>
      <w:r w:rsidRPr="00C808B5">
        <w:rPr>
          <w:color w:val="000000"/>
          <w:lang w:val="en-GB"/>
        </w:rPr>
        <w:t xml:space="preserve"> E-waste Nederland (hereinafter: "OPEN Foundation") and its purpose is to enable you to comply with the requirements included in the Regulation of the State Secretary for Infrastructure and the Environment of 3 February 2014, number IENM/BSK-2014/14758, laying down rules concerning waste electrical and </w:t>
      </w:r>
      <w:r w:rsidRPr="00C808B5">
        <w:rPr>
          <w:lang w:val="en-GB"/>
        </w:rPr>
        <w:t xml:space="preserve">electronic equipment, last amended on 28 November 2020 (hereinafter: the </w:t>
      </w:r>
      <w:r w:rsidRPr="00C808B5">
        <w:rPr>
          <w:spacing w:val="-2"/>
          <w:lang w:val="en-GB"/>
        </w:rPr>
        <w:t xml:space="preserve">WEEE </w:t>
      </w:r>
      <w:r w:rsidRPr="00C808B5">
        <w:rPr>
          <w:lang w:val="en-GB"/>
        </w:rPr>
        <w:t>Regulation</w:t>
      </w:r>
      <w:r w:rsidRPr="00C808B5">
        <w:rPr>
          <w:spacing w:val="-2"/>
          <w:lang w:val="en-GB"/>
        </w:rPr>
        <w:t>).</w:t>
      </w:r>
    </w:p>
    <w:p w14:paraId="1F299A44" w14:textId="77777777" w:rsidR="00DD1E0E" w:rsidRPr="00C808B5" w:rsidRDefault="00DD1E0E" w:rsidP="00DD1E0E">
      <w:pPr>
        <w:pStyle w:val="Plattetekst"/>
        <w:spacing w:before="1"/>
        <w:rPr>
          <w:lang w:val="en-GB"/>
        </w:rPr>
      </w:pPr>
    </w:p>
    <w:p w14:paraId="1A0FE22C" w14:textId="715A5EAB" w:rsidR="00DD1E0E" w:rsidRPr="00C808B5" w:rsidRDefault="00DD1E0E" w:rsidP="00DD1E0E">
      <w:pPr>
        <w:pStyle w:val="Plattetekst"/>
        <w:spacing w:line="283" w:lineRule="auto"/>
        <w:ind w:left="116" w:right="159"/>
        <w:rPr>
          <w:lang w:val="en-GB"/>
        </w:rPr>
      </w:pPr>
      <w:r w:rsidRPr="00C808B5">
        <w:rPr>
          <w:lang w:val="en-GB"/>
        </w:rPr>
        <w:t>The agreed specific activities are laid down by the OPEN Foundation in the A</w:t>
      </w:r>
      <w:r w:rsidR="0007302F">
        <w:rPr>
          <w:lang w:val="en-GB"/>
        </w:rPr>
        <w:t>udit</w:t>
      </w:r>
      <w:r w:rsidRPr="00C808B5">
        <w:rPr>
          <w:lang w:val="en-GB"/>
        </w:rPr>
        <w:t xml:space="preserve"> Protocol Put on Market EE</w:t>
      </w:r>
      <w:r w:rsidR="00644CC7" w:rsidRPr="00C808B5">
        <w:rPr>
          <w:lang w:val="en-GB"/>
        </w:rPr>
        <w:t>E</w:t>
      </w:r>
      <w:r w:rsidRPr="00C808B5">
        <w:rPr>
          <w:lang w:val="en-GB"/>
        </w:rPr>
        <w:t xml:space="preserve"> in the Netherlands </w:t>
      </w:r>
      <w:r w:rsidR="00AE3652">
        <w:rPr>
          <w:lang w:val="en-GB"/>
        </w:rPr>
        <w:t xml:space="preserve">effective </w:t>
      </w:r>
      <w:r w:rsidR="00644CC7" w:rsidRPr="00C808B5">
        <w:rPr>
          <w:lang w:val="en-GB"/>
        </w:rPr>
        <w:t>from</w:t>
      </w:r>
      <w:r w:rsidRPr="00C808B5">
        <w:rPr>
          <w:lang w:val="en-GB"/>
        </w:rPr>
        <w:t xml:space="preserve"> 1 March 2021 with reference </w:t>
      </w:r>
      <w:r w:rsidRPr="00C808B5">
        <w:rPr>
          <w:color w:val="000000"/>
          <w:shd w:val="clear" w:color="auto" w:fill="A9A9A9"/>
          <w:lang w:val="en-GB"/>
        </w:rPr>
        <w:t>&lt;&lt;to be included</w:t>
      </w:r>
      <w:r w:rsidRPr="00C808B5">
        <w:rPr>
          <w:color w:val="000000"/>
          <w:lang w:val="en-GB"/>
        </w:rPr>
        <w:t>&gt;&gt;.</w:t>
      </w:r>
    </w:p>
    <w:p w14:paraId="6E645FB0" w14:textId="77777777" w:rsidR="00DD1E0E" w:rsidRPr="00C808B5" w:rsidRDefault="00DD1E0E" w:rsidP="00DD1E0E">
      <w:pPr>
        <w:pStyle w:val="Plattetekst"/>
        <w:spacing w:before="6"/>
        <w:rPr>
          <w:lang w:val="en-GB"/>
        </w:rPr>
      </w:pPr>
    </w:p>
    <w:p w14:paraId="1BB7DB80" w14:textId="77777777" w:rsidR="00DD1E0E" w:rsidRPr="00C808B5" w:rsidRDefault="00DD1E0E" w:rsidP="00DD1E0E">
      <w:pPr>
        <w:pStyle w:val="Plattetekst"/>
        <w:spacing w:before="63"/>
        <w:ind w:left="116"/>
        <w:rPr>
          <w:lang w:val="en-GB"/>
        </w:rPr>
      </w:pPr>
      <w:r w:rsidRPr="00C808B5">
        <w:rPr>
          <w:lang w:val="en-GB"/>
        </w:rPr>
        <w:t xml:space="preserve">The terms and conditions of the contract are described in our order confirmation of </w:t>
      </w:r>
      <w:r w:rsidRPr="00C808B5">
        <w:rPr>
          <w:color w:val="000000"/>
          <w:shd w:val="clear" w:color="auto" w:fill="A9A9A9"/>
          <w:lang w:val="en-GB"/>
        </w:rPr>
        <w:t xml:space="preserve">&lt;&lt;Date&gt;&gt; </w:t>
      </w:r>
      <w:r w:rsidRPr="00C808B5">
        <w:rPr>
          <w:color w:val="000000"/>
          <w:lang w:val="en-GB"/>
        </w:rPr>
        <w:t xml:space="preserve">with reference </w:t>
      </w:r>
      <w:r w:rsidRPr="00C808B5">
        <w:rPr>
          <w:color w:val="000000"/>
          <w:spacing w:val="-2"/>
          <w:shd w:val="clear" w:color="auto" w:fill="A9A9A9"/>
          <w:lang w:val="en-GB"/>
        </w:rPr>
        <w:t>&lt;&lt;....&gt;&gt;.</w:t>
      </w:r>
    </w:p>
    <w:p w14:paraId="776C7B03" w14:textId="77777777" w:rsidR="00DD1E0E" w:rsidRPr="00C808B5" w:rsidRDefault="00DD1E0E" w:rsidP="00DD1E0E">
      <w:pPr>
        <w:pStyle w:val="Plattetekst"/>
        <w:spacing w:before="5"/>
        <w:rPr>
          <w:lang w:val="en-GB"/>
        </w:rPr>
      </w:pPr>
    </w:p>
    <w:p w14:paraId="17B8272A" w14:textId="77777777" w:rsidR="00DD1E0E" w:rsidRPr="00C808B5" w:rsidRDefault="00DD1E0E" w:rsidP="00DD1E0E">
      <w:pPr>
        <w:pStyle w:val="Kop3"/>
        <w:rPr>
          <w:lang w:val="en-GB"/>
        </w:rPr>
      </w:pPr>
      <w:r w:rsidRPr="00C808B5">
        <w:rPr>
          <w:spacing w:val="-2"/>
          <w:lang w:val="en-GB"/>
        </w:rPr>
        <w:t>Responsibilities</w:t>
      </w:r>
    </w:p>
    <w:p w14:paraId="0EC34084" w14:textId="086C0417" w:rsidR="00DD1E0E" w:rsidRPr="00C808B5" w:rsidRDefault="00644CC7" w:rsidP="00DD1E0E">
      <w:pPr>
        <w:pStyle w:val="Plattetekst"/>
        <w:spacing w:before="37" w:line="278" w:lineRule="auto"/>
        <w:ind w:left="116" w:right="159"/>
        <w:rPr>
          <w:lang w:val="en-GB"/>
        </w:rPr>
      </w:pPr>
      <w:r w:rsidRPr="00C808B5">
        <w:rPr>
          <w:lang w:val="en-GB"/>
        </w:rPr>
        <w:t>It is your and</w:t>
      </w:r>
      <w:r w:rsidR="00DD1E0E" w:rsidRPr="00C808B5">
        <w:rPr>
          <w:lang w:val="en-GB"/>
        </w:rPr>
        <w:t xml:space="preserve"> </w:t>
      </w:r>
      <w:r w:rsidRPr="00C808B5">
        <w:rPr>
          <w:lang w:val="en-GB"/>
        </w:rPr>
        <w:t xml:space="preserve">the </w:t>
      </w:r>
      <w:r w:rsidR="00DD1E0E" w:rsidRPr="00C808B5">
        <w:rPr>
          <w:lang w:val="en-GB"/>
        </w:rPr>
        <w:t>OPEN Foundation</w:t>
      </w:r>
      <w:r w:rsidRPr="00C808B5">
        <w:rPr>
          <w:lang w:val="en-GB"/>
        </w:rPr>
        <w:t>’s responsibility</w:t>
      </w:r>
      <w:r w:rsidR="00DD1E0E" w:rsidRPr="00C808B5">
        <w:rPr>
          <w:lang w:val="en-GB"/>
        </w:rPr>
        <w:t xml:space="preserve"> to determine whether the agreed specific work is </w:t>
      </w:r>
      <w:r w:rsidRPr="00C808B5">
        <w:rPr>
          <w:lang w:val="en-GB"/>
        </w:rPr>
        <w:t>adequate</w:t>
      </w:r>
      <w:r w:rsidR="00DD1E0E" w:rsidRPr="00C808B5">
        <w:rPr>
          <w:lang w:val="en-GB"/>
        </w:rPr>
        <w:t xml:space="preserve"> and suitable for the purpose described above.</w:t>
      </w:r>
    </w:p>
    <w:p w14:paraId="738EBBA7" w14:textId="77777777" w:rsidR="00DD1E0E" w:rsidRPr="00C808B5" w:rsidRDefault="00DD1E0E" w:rsidP="00DD1E0E">
      <w:pPr>
        <w:pStyle w:val="Plattetekst"/>
        <w:spacing w:before="5"/>
        <w:rPr>
          <w:lang w:val="en-GB"/>
        </w:rPr>
      </w:pPr>
    </w:p>
    <w:p w14:paraId="45C1DC3F" w14:textId="5472BBC4" w:rsidR="00DD1E0E" w:rsidRPr="00C808B5" w:rsidRDefault="00DD1E0E" w:rsidP="00DD1E0E">
      <w:pPr>
        <w:pStyle w:val="Plattetekst"/>
        <w:spacing w:line="278" w:lineRule="auto"/>
        <w:ind w:left="116" w:right="483"/>
        <w:rPr>
          <w:lang w:val="en-GB"/>
        </w:rPr>
      </w:pPr>
      <w:r w:rsidRPr="00C808B5">
        <w:rPr>
          <w:lang w:val="en-GB"/>
        </w:rPr>
        <w:t xml:space="preserve">We conducted our work in accordance with Dutch law and in conformity with Dutch Standard 4400N, "Assignments for </w:t>
      </w:r>
      <w:r w:rsidR="00644CC7" w:rsidRPr="00C808B5">
        <w:rPr>
          <w:lang w:val="en-GB"/>
        </w:rPr>
        <w:t>providing</w:t>
      </w:r>
      <w:r w:rsidRPr="00C808B5">
        <w:rPr>
          <w:lang w:val="en-GB"/>
        </w:rPr>
        <w:t xml:space="preserve"> agreed-upon specific services", and the Audit Protocol Put on Market EE</w:t>
      </w:r>
      <w:r w:rsidR="00644CC7" w:rsidRPr="00C808B5">
        <w:rPr>
          <w:lang w:val="en-GB"/>
        </w:rPr>
        <w:t>E</w:t>
      </w:r>
      <w:r w:rsidRPr="00C808B5">
        <w:rPr>
          <w:lang w:val="en-GB"/>
        </w:rPr>
        <w:t xml:space="preserve"> in the Netherlands </w:t>
      </w:r>
      <w:r w:rsidR="00AE3652">
        <w:rPr>
          <w:lang w:val="en-GB"/>
        </w:rPr>
        <w:t xml:space="preserve">effective </w:t>
      </w:r>
      <w:r w:rsidR="00644CC7" w:rsidRPr="00C808B5">
        <w:rPr>
          <w:lang w:val="en-GB"/>
        </w:rPr>
        <w:t>from</w:t>
      </w:r>
      <w:r w:rsidRPr="00C808B5">
        <w:rPr>
          <w:lang w:val="en-GB"/>
        </w:rPr>
        <w:t xml:space="preserve"> 1 March 2021 with reference </w:t>
      </w:r>
      <w:r w:rsidRPr="00C808B5">
        <w:rPr>
          <w:color w:val="000000"/>
          <w:shd w:val="clear" w:color="auto" w:fill="A9A9A9"/>
          <w:lang w:val="en-GB"/>
        </w:rPr>
        <w:t>&lt;&lt;to be included</w:t>
      </w:r>
      <w:r w:rsidRPr="00C808B5">
        <w:rPr>
          <w:color w:val="000000"/>
          <w:lang w:val="en-GB"/>
        </w:rPr>
        <w:t xml:space="preserve">&gt;&gt;. </w:t>
      </w:r>
      <w:r w:rsidR="00644CC7" w:rsidRPr="00C808B5">
        <w:rPr>
          <w:color w:val="000000"/>
          <w:lang w:val="en-GB"/>
        </w:rPr>
        <w:t>Under the performance of this</w:t>
      </w:r>
      <w:r w:rsidRPr="00C808B5">
        <w:rPr>
          <w:color w:val="000000"/>
          <w:lang w:val="en-GB"/>
        </w:rPr>
        <w:t xml:space="preserve"> engagement we have adhered to the relevant ethical rules that apply to us in the </w:t>
      </w:r>
      <w:proofErr w:type="spellStart"/>
      <w:r w:rsidRPr="00C808B5">
        <w:rPr>
          <w:color w:val="000000"/>
          <w:lang w:val="en-GB"/>
        </w:rPr>
        <w:t>Verordening</w:t>
      </w:r>
      <w:proofErr w:type="spellEnd"/>
      <w:r w:rsidRPr="00C808B5">
        <w:rPr>
          <w:color w:val="000000"/>
          <w:lang w:val="en-GB"/>
        </w:rPr>
        <w:t xml:space="preserve"> </w:t>
      </w:r>
      <w:proofErr w:type="spellStart"/>
      <w:r w:rsidRPr="00C808B5">
        <w:rPr>
          <w:color w:val="000000"/>
          <w:lang w:val="en-GB"/>
        </w:rPr>
        <w:t>gedrags</w:t>
      </w:r>
      <w:proofErr w:type="spellEnd"/>
      <w:r w:rsidRPr="00C808B5">
        <w:rPr>
          <w:color w:val="000000"/>
          <w:lang w:val="en-GB"/>
        </w:rPr>
        <w:t xml:space="preserve">- en </w:t>
      </w:r>
      <w:proofErr w:type="spellStart"/>
      <w:r w:rsidRPr="00C808B5">
        <w:rPr>
          <w:color w:val="000000"/>
          <w:lang w:val="en-GB"/>
        </w:rPr>
        <w:t>beroepsregels</w:t>
      </w:r>
      <w:proofErr w:type="spellEnd"/>
      <w:r w:rsidRPr="00C808B5">
        <w:rPr>
          <w:color w:val="000000"/>
          <w:lang w:val="en-GB"/>
        </w:rPr>
        <w:t xml:space="preserve"> accountants (</w:t>
      </w:r>
      <w:r w:rsidRPr="00C808B5">
        <w:rPr>
          <w:color w:val="000000"/>
          <w:spacing w:val="-2"/>
          <w:lang w:val="en-GB"/>
        </w:rPr>
        <w:t xml:space="preserve">VGBA) </w:t>
      </w:r>
      <w:r w:rsidRPr="00C808B5">
        <w:rPr>
          <w:color w:val="000000"/>
          <w:lang w:val="en-GB"/>
        </w:rPr>
        <w:t>(</w:t>
      </w:r>
      <w:r w:rsidR="00644CC7" w:rsidRPr="00C808B5">
        <w:rPr>
          <w:color w:val="000000"/>
          <w:lang w:val="en-GB"/>
        </w:rPr>
        <w:t>Regulation on the Auditor's Conduct and Professional Rules</w:t>
      </w:r>
      <w:r w:rsidRPr="00C808B5">
        <w:rPr>
          <w:color w:val="000000"/>
          <w:spacing w:val="-2"/>
          <w:lang w:val="en-GB"/>
        </w:rPr>
        <w:t>).</w:t>
      </w:r>
    </w:p>
    <w:p w14:paraId="392B29FD" w14:textId="77777777" w:rsidR="00DD1E0E" w:rsidRPr="00C808B5" w:rsidRDefault="00DD1E0E" w:rsidP="00DD1E0E">
      <w:pPr>
        <w:pStyle w:val="Plattetekst"/>
        <w:spacing w:before="7"/>
        <w:rPr>
          <w:lang w:val="en-GB"/>
        </w:rPr>
      </w:pPr>
    </w:p>
    <w:p w14:paraId="47F6A53A" w14:textId="7362924B" w:rsidR="00DD1E0E" w:rsidRPr="00C808B5" w:rsidRDefault="00DD1E0E" w:rsidP="00DD1E0E">
      <w:pPr>
        <w:pStyle w:val="Plattetekst"/>
        <w:spacing w:line="283" w:lineRule="auto"/>
        <w:ind w:left="116" w:right="144"/>
        <w:rPr>
          <w:lang w:val="en-GB"/>
        </w:rPr>
      </w:pPr>
      <w:r w:rsidRPr="00C808B5">
        <w:rPr>
          <w:lang w:val="en-GB"/>
        </w:rPr>
        <w:t>Further</w:t>
      </w:r>
      <w:r w:rsidR="00644CC7" w:rsidRPr="00C808B5">
        <w:rPr>
          <w:lang w:val="en-GB"/>
        </w:rPr>
        <w:t xml:space="preserve"> to this</w:t>
      </w:r>
      <w:r w:rsidRPr="00C808B5">
        <w:rPr>
          <w:lang w:val="en-GB"/>
        </w:rPr>
        <w:t xml:space="preserve">, we have complied with the independence rules of the </w:t>
      </w:r>
      <w:proofErr w:type="spellStart"/>
      <w:r w:rsidRPr="00C808B5">
        <w:rPr>
          <w:lang w:val="en-GB"/>
        </w:rPr>
        <w:t>Verordening</w:t>
      </w:r>
      <w:proofErr w:type="spellEnd"/>
      <w:r w:rsidRPr="00C808B5">
        <w:rPr>
          <w:lang w:val="en-GB"/>
        </w:rPr>
        <w:t xml:space="preserve"> </w:t>
      </w:r>
      <w:proofErr w:type="spellStart"/>
      <w:r w:rsidRPr="00C808B5">
        <w:rPr>
          <w:lang w:val="en-GB"/>
        </w:rPr>
        <w:t>inzake</w:t>
      </w:r>
      <w:proofErr w:type="spellEnd"/>
      <w:r w:rsidRPr="00C808B5">
        <w:rPr>
          <w:lang w:val="en-GB"/>
        </w:rPr>
        <w:t xml:space="preserve"> de </w:t>
      </w:r>
      <w:proofErr w:type="spellStart"/>
      <w:r w:rsidRPr="00C808B5">
        <w:rPr>
          <w:lang w:val="en-GB"/>
        </w:rPr>
        <w:t>onafhankelijkheid</w:t>
      </w:r>
      <w:proofErr w:type="spellEnd"/>
      <w:r w:rsidRPr="00C808B5">
        <w:rPr>
          <w:lang w:val="en-GB"/>
        </w:rPr>
        <w:t xml:space="preserve"> van accountants </w:t>
      </w:r>
      <w:proofErr w:type="spellStart"/>
      <w:r w:rsidRPr="00C808B5">
        <w:rPr>
          <w:lang w:val="en-GB"/>
        </w:rPr>
        <w:t>bij</w:t>
      </w:r>
      <w:proofErr w:type="spellEnd"/>
      <w:r w:rsidRPr="00C808B5">
        <w:rPr>
          <w:lang w:val="en-GB"/>
        </w:rPr>
        <w:t xml:space="preserve"> assurance-</w:t>
      </w:r>
      <w:proofErr w:type="spellStart"/>
      <w:r w:rsidRPr="00C808B5">
        <w:rPr>
          <w:lang w:val="en-GB"/>
        </w:rPr>
        <w:t>opdrachten</w:t>
      </w:r>
      <w:proofErr w:type="spellEnd"/>
      <w:r w:rsidRPr="00C808B5">
        <w:rPr>
          <w:lang w:val="en-GB"/>
        </w:rPr>
        <w:t xml:space="preserve"> </w:t>
      </w:r>
      <w:r w:rsidR="00AB1E78" w:rsidRPr="00C808B5">
        <w:rPr>
          <w:lang w:val="en-GB"/>
        </w:rPr>
        <w:t>(</w:t>
      </w:r>
      <w:r w:rsidRPr="00C808B5">
        <w:rPr>
          <w:lang w:val="en-GB"/>
        </w:rPr>
        <w:t>(</w:t>
      </w:r>
      <w:proofErr w:type="spellStart"/>
      <w:r w:rsidRPr="00C808B5">
        <w:rPr>
          <w:lang w:val="en-GB"/>
        </w:rPr>
        <w:t>ViO</w:t>
      </w:r>
      <w:proofErr w:type="spellEnd"/>
      <w:r w:rsidRPr="00C808B5">
        <w:rPr>
          <w:lang w:val="en-GB"/>
        </w:rPr>
        <w:t>)</w:t>
      </w:r>
      <w:r w:rsidR="00AB1E78" w:rsidRPr="00C808B5">
        <w:rPr>
          <w:lang w:val="en-GB"/>
        </w:rPr>
        <w:t xml:space="preserve"> Auditor's Independence Regulation for assurance engagements)</w:t>
      </w:r>
      <w:r w:rsidRPr="00C808B5">
        <w:rPr>
          <w:lang w:val="en-GB"/>
        </w:rPr>
        <w:t>.</w:t>
      </w:r>
      <w:r w:rsidRPr="00C808B5">
        <w:rPr>
          <w:vertAlign w:val="superscript"/>
          <w:lang w:val="en-GB"/>
        </w:rPr>
        <w:t>6</w:t>
      </w:r>
    </w:p>
    <w:p w14:paraId="5C2D8580" w14:textId="77777777" w:rsidR="00DD1E0E" w:rsidRPr="00C808B5" w:rsidRDefault="00DD1E0E" w:rsidP="00DD1E0E">
      <w:pPr>
        <w:pStyle w:val="Plattetekst"/>
        <w:spacing w:before="8"/>
        <w:rPr>
          <w:lang w:val="en-GB"/>
        </w:rPr>
      </w:pPr>
    </w:p>
    <w:p w14:paraId="59675AC3" w14:textId="4F80DFFB" w:rsidR="00DD1E0E" w:rsidRPr="00C808B5" w:rsidRDefault="00DD1E0E" w:rsidP="00DD1E0E">
      <w:pPr>
        <w:pStyle w:val="Kop3"/>
        <w:rPr>
          <w:lang w:val="en-GB"/>
        </w:rPr>
      </w:pPr>
      <w:r w:rsidRPr="00C808B5">
        <w:rPr>
          <w:lang w:val="en-GB"/>
        </w:rPr>
        <w:t xml:space="preserve">Activities and </w:t>
      </w:r>
      <w:r w:rsidRPr="00C808B5">
        <w:rPr>
          <w:spacing w:val="-2"/>
          <w:lang w:val="en-GB"/>
        </w:rPr>
        <w:t>findings</w:t>
      </w:r>
      <w:r w:rsidR="00644CC7" w:rsidRPr="00C808B5">
        <w:rPr>
          <w:spacing w:val="-2"/>
          <w:lang w:val="en-GB"/>
        </w:rPr>
        <w:t xml:space="preserve"> </w:t>
      </w:r>
    </w:p>
    <w:p w14:paraId="6D11CDD1" w14:textId="58BBC233" w:rsidR="00DD1E0E" w:rsidRPr="00C808B5" w:rsidRDefault="00DD1E0E" w:rsidP="00DD1E0E">
      <w:pPr>
        <w:pStyle w:val="Plattetekst"/>
        <w:spacing w:before="37" w:line="280" w:lineRule="auto"/>
        <w:ind w:left="116" w:right="69"/>
        <w:rPr>
          <w:lang w:val="en-GB"/>
        </w:rPr>
      </w:pPr>
      <w:r w:rsidRPr="00C808B5">
        <w:rPr>
          <w:lang w:val="en-GB"/>
        </w:rPr>
        <w:t xml:space="preserve">This section contains a description of the specific activities agreed upon and reports on our factual findings based on the work </w:t>
      </w:r>
      <w:r w:rsidR="00942DA8" w:rsidRPr="00C808B5">
        <w:rPr>
          <w:lang w:val="en-GB"/>
        </w:rPr>
        <w:t>performed</w:t>
      </w:r>
      <w:r w:rsidRPr="00C808B5">
        <w:rPr>
          <w:lang w:val="en-GB"/>
        </w:rPr>
        <w:t>, in addition to the explanation of the terms of reference of the engagement stated in the paragraph Engagement.</w:t>
      </w:r>
    </w:p>
    <w:p w14:paraId="5F11C91A" w14:textId="77777777" w:rsidR="00DD1E0E" w:rsidRPr="00C808B5" w:rsidRDefault="00DD1E0E" w:rsidP="00DD1E0E">
      <w:pPr>
        <w:pStyle w:val="Plattetekst"/>
        <w:spacing w:before="10"/>
        <w:rPr>
          <w:lang w:val="en-GB"/>
        </w:rPr>
      </w:pPr>
    </w:p>
    <w:p w14:paraId="485CE627" w14:textId="18B10224" w:rsidR="00DD1E0E" w:rsidRPr="00C808B5" w:rsidRDefault="00DD1E0E" w:rsidP="00DD1E0E">
      <w:pPr>
        <w:pStyle w:val="Plattetekst"/>
        <w:spacing w:line="280" w:lineRule="auto"/>
        <w:ind w:left="116" w:right="159"/>
        <w:rPr>
          <w:lang w:val="en-GB"/>
        </w:rPr>
      </w:pPr>
      <w:r w:rsidRPr="00C808B5">
        <w:rPr>
          <w:lang w:val="en-GB"/>
        </w:rPr>
        <w:t xml:space="preserve">We do not make any statement on the adequacy of the specifically agreed upon activities or on what the factual findings mean for the participants' statements as a whole. You and the OPEN Foundation will have to make your own assessment on this matter, </w:t>
      </w:r>
      <w:r w:rsidR="00942DA8" w:rsidRPr="00C808B5">
        <w:rPr>
          <w:lang w:val="en-GB"/>
        </w:rPr>
        <w:t>with regard to</w:t>
      </w:r>
      <w:r w:rsidRPr="00C808B5">
        <w:rPr>
          <w:lang w:val="en-GB"/>
        </w:rPr>
        <w:t xml:space="preserve"> which you and the OPEN Foundation can make use of this report of factual findings and any other available information.</w:t>
      </w:r>
    </w:p>
    <w:p w14:paraId="2EF63BBD" w14:textId="77777777" w:rsidR="00DD1E0E" w:rsidRPr="00C808B5" w:rsidRDefault="00DD1E0E" w:rsidP="00DD1E0E">
      <w:pPr>
        <w:pStyle w:val="Plattetekst"/>
        <w:rPr>
          <w:lang w:val="en-GB"/>
        </w:rPr>
      </w:pPr>
    </w:p>
    <w:p w14:paraId="375E85C5" w14:textId="77777777" w:rsidR="00DD1E0E" w:rsidRPr="00C808B5" w:rsidRDefault="00DD1E0E" w:rsidP="00DD1E0E">
      <w:pPr>
        <w:pStyle w:val="Plattetekst"/>
        <w:rPr>
          <w:lang w:val="en-GB"/>
        </w:rPr>
      </w:pPr>
    </w:p>
    <w:p w14:paraId="403EB4AD" w14:textId="77777777" w:rsidR="00DD1E0E" w:rsidRPr="00C808B5" w:rsidRDefault="00DD1E0E" w:rsidP="00DD1E0E">
      <w:pPr>
        <w:pStyle w:val="Plattetekst"/>
        <w:rPr>
          <w:lang w:val="en-GB"/>
        </w:rPr>
      </w:pPr>
    </w:p>
    <w:p w14:paraId="40A63015" w14:textId="77777777" w:rsidR="00DD1E0E" w:rsidRPr="00C808B5" w:rsidRDefault="00DD1E0E" w:rsidP="00DD1E0E">
      <w:pPr>
        <w:pStyle w:val="Plattetekst"/>
        <w:rPr>
          <w:lang w:val="en-GB"/>
        </w:rPr>
      </w:pPr>
    </w:p>
    <w:p w14:paraId="428F6A4C" w14:textId="77777777" w:rsidR="00DD1E0E" w:rsidRPr="00C808B5" w:rsidRDefault="00DD1E0E" w:rsidP="00DD1E0E">
      <w:pPr>
        <w:pStyle w:val="Plattetekst"/>
        <w:rPr>
          <w:lang w:val="en-GB"/>
        </w:rPr>
      </w:pPr>
    </w:p>
    <w:p w14:paraId="12EDC931" w14:textId="77777777" w:rsidR="00DD1E0E" w:rsidRPr="00C808B5" w:rsidRDefault="00DD1E0E" w:rsidP="00DD1E0E">
      <w:pPr>
        <w:pStyle w:val="Plattetekst"/>
        <w:rPr>
          <w:lang w:val="en-GB"/>
        </w:rPr>
      </w:pPr>
    </w:p>
    <w:p w14:paraId="474C1FA3" w14:textId="0A698BDD" w:rsidR="00DD1E0E" w:rsidRPr="00C808B5" w:rsidRDefault="00DD1E0E" w:rsidP="00DD1E0E">
      <w:pPr>
        <w:pStyle w:val="Plattetekst"/>
        <w:spacing w:before="1"/>
        <w:rPr>
          <w:lang w:val="en-GB"/>
        </w:rPr>
      </w:pPr>
      <w:r w:rsidRPr="00C808B5">
        <w:rPr>
          <w:noProof/>
          <w:lang w:val="en-GB"/>
        </w:rPr>
        <mc:AlternateContent>
          <mc:Choice Requires="wps">
            <w:drawing>
              <wp:anchor distT="0" distB="0" distL="0" distR="0" simplePos="0" relativeHeight="251658240" behindDoc="1" locked="0" layoutInCell="1" allowOverlap="1" wp14:anchorId="085C9C51" wp14:editId="1830278A">
                <wp:simplePos x="0" y="0"/>
                <wp:positionH relativeFrom="page">
                  <wp:posOffset>899160</wp:posOffset>
                </wp:positionH>
                <wp:positionV relativeFrom="paragraph">
                  <wp:posOffset>132715</wp:posOffset>
                </wp:positionV>
                <wp:extent cx="1829435" cy="6350"/>
                <wp:effectExtent l="0" t="0" r="0" b="0"/>
                <wp:wrapTopAndBottom/>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6698" id="Rechthoek 2" o:spid="_x0000_s1026" style="position:absolute;margin-left:70.8pt;margin-top:10.45pt;width:144.0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" fillcolor="black" stroked="f">
                <w10:wrap type="topAndBottom" anchorx="page"/>
              </v:rect>
            </w:pict>
          </mc:Fallback>
        </mc:AlternateContent>
      </w:r>
    </w:p>
    <w:p w14:paraId="4E668AF4" w14:textId="257CF28B" w:rsidR="00DD1E0E" w:rsidRPr="00C808B5" w:rsidRDefault="00DD1E0E" w:rsidP="00DD1E0E">
      <w:pPr>
        <w:tabs>
          <w:tab w:val="left" w:pos="457"/>
        </w:tabs>
        <w:spacing w:before="85" w:line="295" w:lineRule="auto"/>
        <w:ind w:left="457" w:right="483" w:hanging="342"/>
        <w:rPr>
          <w:sz w:val="19"/>
          <w:szCs w:val="19"/>
          <w:lang w:val="en-GB"/>
        </w:rPr>
      </w:pPr>
      <w:r w:rsidRPr="00C808B5">
        <w:rPr>
          <w:spacing w:val="-10"/>
          <w:position w:val="6"/>
          <w:sz w:val="19"/>
          <w:szCs w:val="19"/>
          <w:lang w:val="en-GB"/>
        </w:rPr>
        <w:t>6</w:t>
      </w:r>
      <w:r w:rsidRPr="00C808B5">
        <w:rPr>
          <w:position w:val="6"/>
          <w:sz w:val="19"/>
          <w:szCs w:val="19"/>
          <w:lang w:val="en-GB"/>
        </w:rPr>
        <w:tab/>
      </w:r>
      <w:r w:rsidRPr="00C808B5">
        <w:rPr>
          <w:sz w:val="19"/>
          <w:szCs w:val="19"/>
          <w:lang w:val="en-GB"/>
        </w:rPr>
        <w:t xml:space="preserve">If the auditor has not complied with the provisions on independence as laid down in the </w:t>
      </w:r>
      <w:proofErr w:type="spellStart"/>
      <w:r w:rsidRPr="00C808B5">
        <w:rPr>
          <w:sz w:val="19"/>
          <w:szCs w:val="19"/>
          <w:lang w:val="en-GB"/>
        </w:rPr>
        <w:t>ViO</w:t>
      </w:r>
      <w:proofErr w:type="spellEnd"/>
      <w:r w:rsidRPr="00C808B5">
        <w:rPr>
          <w:sz w:val="19"/>
          <w:szCs w:val="19"/>
          <w:lang w:val="en-GB"/>
        </w:rPr>
        <w:t xml:space="preserve">, this sentence </w:t>
      </w:r>
      <w:r w:rsidR="00942DA8" w:rsidRPr="00C808B5">
        <w:rPr>
          <w:sz w:val="19"/>
          <w:szCs w:val="19"/>
          <w:lang w:val="en-GB"/>
        </w:rPr>
        <w:t>will be</w:t>
      </w:r>
      <w:r w:rsidRPr="00C808B5">
        <w:rPr>
          <w:sz w:val="19"/>
          <w:szCs w:val="19"/>
          <w:lang w:val="en-GB"/>
        </w:rPr>
        <w:t xml:space="preserve"> deleted.</w:t>
      </w:r>
    </w:p>
    <w:p w14:paraId="4EED8B35" w14:textId="77777777" w:rsidR="00DD1E0E" w:rsidRPr="00C808B5" w:rsidRDefault="00DD1E0E" w:rsidP="00DD1E0E">
      <w:pPr>
        <w:spacing w:line="295" w:lineRule="auto"/>
        <w:rPr>
          <w:sz w:val="19"/>
          <w:szCs w:val="19"/>
          <w:lang w:val="en-GB"/>
        </w:rPr>
        <w:sectPr w:rsidR="00DD1E0E" w:rsidRPr="00C808B5">
          <w:pgSz w:w="11910" w:h="16840"/>
          <w:pgMar w:top="1320" w:right="1300" w:bottom="1160" w:left="1300" w:header="500" w:footer="965" w:gutter="0"/>
          <w:cols w:space="720"/>
        </w:sectPr>
      </w:pPr>
    </w:p>
    <w:p w14:paraId="0A023E8F" w14:textId="55D08ABA" w:rsidR="00DD1E0E" w:rsidRPr="00C808B5" w:rsidRDefault="00DD1E0E" w:rsidP="00DD1E0E">
      <w:pPr>
        <w:pStyle w:val="Plattetekst"/>
        <w:spacing w:before="114" w:line="278" w:lineRule="auto"/>
        <w:ind w:left="116" w:right="159"/>
        <w:rPr>
          <w:lang w:val="en-GB"/>
        </w:rPr>
      </w:pPr>
      <w:r w:rsidRPr="00C808B5">
        <w:rPr>
          <w:lang w:val="en-GB"/>
        </w:rPr>
        <w:lastRenderedPageBreak/>
        <w:t>The specifically agreed activities to be performed are derived from section 2.3 of the Audit Protocol Put on Market EE</w:t>
      </w:r>
      <w:r w:rsidR="00942DA8" w:rsidRPr="00C808B5">
        <w:rPr>
          <w:lang w:val="en-GB"/>
        </w:rPr>
        <w:t>E</w:t>
      </w:r>
      <w:r w:rsidRPr="00C808B5">
        <w:rPr>
          <w:lang w:val="en-GB"/>
        </w:rPr>
        <w:t xml:space="preserve"> in the Netherlands </w:t>
      </w:r>
      <w:r w:rsidR="001D0558">
        <w:rPr>
          <w:lang w:val="en-GB"/>
        </w:rPr>
        <w:t xml:space="preserve">effective </w:t>
      </w:r>
      <w:r w:rsidRPr="00C808B5">
        <w:rPr>
          <w:lang w:val="en-GB"/>
        </w:rPr>
        <w:t>from 1 March 2021. Our work and our findings are as follows</w:t>
      </w:r>
      <w:r w:rsidRPr="00C808B5">
        <w:rPr>
          <w:spacing w:val="-2"/>
          <w:lang w:val="en-GB"/>
        </w:rPr>
        <w:t>:</w:t>
      </w:r>
    </w:p>
    <w:p w14:paraId="1326A04F" w14:textId="77777777" w:rsidR="00DD1E0E" w:rsidRPr="00C808B5" w:rsidRDefault="00DD1E0E" w:rsidP="00DD1E0E">
      <w:pPr>
        <w:pStyle w:val="Plattetekst"/>
        <w:spacing w:before="3"/>
        <w:rPr>
          <w:lang w:val="en-G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3799"/>
        <w:gridCol w:w="4274"/>
      </w:tblGrid>
      <w:tr w:rsidR="00DD1E0E" w:rsidRPr="00C808B5" w14:paraId="36AFEDA2" w14:textId="77777777" w:rsidTr="00895C5F">
        <w:trPr>
          <w:trHeight w:val="273"/>
        </w:trPr>
        <w:tc>
          <w:tcPr>
            <w:tcW w:w="999" w:type="dxa"/>
          </w:tcPr>
          <w:p w14:paraId="4BE0BE8E" w14:textId="77777777" w:rsidR="00DD1E0E" w:rsidRPr="00C808B5" w:rsidRDefault="00DD1E0E" w:rsidP="00895C5F">
            <w:pPr>
              <w:pStyle w:val="TableParagraph"/>
              <w:spacing w:before="35" w:line="218" w:lineRule="exact"/>
              <w:ind w:left="110"/>
              <w:jc w:val="left"/>
              <w:rPr>
                <w:b/>
                <w:sz w:val="19"/>
                <w:szCs w:val="19"/>
                <w:lang w:val="en-GB"/>
              </w:rPr>
            </w:pPr>
            <w:r w:rsidRPr="00C808B5">
              <w:rPr>
                <w:b/>
                <w:spacing w:val="-2"/>
                <w:sz w:val="19"/>
                <w:szCs w:val="19"/>
                <w:lang w:val="en-GB"/>
              </w:rPr>
              <w:t>Work step</w:t>
            </w:r>
          </w:p>
        </w:tc>
        <w:tc>
          <w:tcPr>
            <w:tcW w:w="3799" w:type="dxa"/>
          </w:tcPr>
          <w:p w14:paraId="07FB2ED9" w14:textId="77777777" w:rsidR="00DD1E0E" w:rsidRPr="00C808B5" w:rsidRDefault="00DD1E0E" w:rsidP="00895C5F">
            <w:pPr>
              <w:pStyle w:val="TableParagraph"/>
              <w:spacing w:before="35" w:line="218" w:lineRule="exact"/>
              <w:ind w:left="110"/>
              <w:jc w:val="left"/>
              <w:rPr>
                <w:b/>
                <w:sz w:val="19"/>
                <w:szCs w:val="19"/>
                <w:lang w:val="en-GB"/>
              </w:rPr>
            </w:pPr>
            <w:r w:rsidRPr="00C808B5">
              <w:rPr>
                <w:b/>
                <w:spacing w:val="-2"/>
                <w:sz w:val="19"/>
                <w:szCs w:val="19"/>
                <w:lang w:val="en-GB"/>
              </w:rPr>
              <w:t xml:space="preserve">Work </w:t>
            </w:r>
            <w:r w:rsidRPr="00C808B5">
              <w:rPr>
                <w:b/>
                <w:sz w:val="19"/>
                <w:szCs w:val="19"/>
                <w:lang w:val="en-GB"/>
              </w:rPr>
              <w:t>performed</w:t>
            </w:r>
          </w:p>
        </w:tc>
        <w:tc>
          <w:tcPr>
            <w:tcW w:w="4274" w:type="dxa"/>
          </w:tcPr>
          <w:p w14:paraId="4A40E577" w14:textId="77777777" w:rsidR="00DD1E0E" w:rsidRPr="00C808B5" w:rsidRDefault="00DD1E0E" w:rsidP="00895C5F">
            <w:pPr>
              <w:pStyle w:val="TableParagraph"/>
              <w:spacing w:before="35" w:line="218" w:lineRule="exact"/>
              <w:ind w:left="104"/>
              <w:jc w:val="left"/>
              <w:rPr>
                <w:b/>
                <w:sz w:val="19"/>
                <w:szCs w:val="19"/>
                <w:lang w:val="en-GB"/>
              </w:rPr>
            </w:pPr>
            <w:r w:rsidRPr="00C808B5">
              <w:rPr>
                <w:b/>
                <w:sz w:val="19"/>
                <w:szCs w:val="19"/>
                <w:lang w:val="en-GB"/>
              </w:rPr>
              <w:t xml:space="preserve">Factual </w:t>
            </w:r>
            <w:r w:rsidRPr="00C808B5">
              <w:rPr>
                <w:b/>
                <w:spacing w:val="-2"/>
                <w:sz w:val="19"/>
                <w:szCs w:val="19"/>
                <w:lang w:val="en-GB"/>
              </w:rPr>
              <w:t>findings</w:t>
            </w:r>
          </w:p>
        </w:tc>
      </w:tr>
      <w:tr w:rsidR="00DD1E0E" w:rsidRPr="00C808B5" w14:paraId="7409C12E" w14:textId="77777777" w:rsidTr="00895C5F">
        <w:trPr>
          <w:trHeight w:val="268"/>
        </w:trPr>
        <w:tc>
          <w:tcPr>
            <w:tcW w:w="999" w:type="dxa"/>
          </w:tcPr>
          <w:p w14:paraId="163C2CCE" w14:textId="77777777" w:rsidR="00DD1E0E" w:rsidRPr="00C808B5" w:rsidRDefault="00DD1E0E" w:rsidP="00895C5F">
            <w:pPr>
              <w:pStyle w:val="TableParagraph"/>
              <w:spacing w:before="35" w:line="214" w:lineRule="exact"/>
              <w:ind w:left="110"/>
              <w:jc w:val="left"/>
              <w:rPr>
                <w:sz w:val="19"/>
                <w:szCs w:val="19"/>
                <w:lang w:val="en-GB"/>
              </w:rPr>
            </w:pPr>
            <w:r w:rsidRPr="00C808B5">
              <w:rPr>
                <w:w w:val="101"/>
                <w:sz w:val="19"/>
                <w:szCs w:val="19"/>
                <w:lang w:val="en-GB"/>
              </w:rPr>
              <w:t>1</w:t>
            </w:r>
          </w:p>
        </w:tc>
        <w:tc>
          <w:tcPr>
            <w:tcW w:w="3799" w:type="dxa"/>
          </w:tcPr>
          <w:p w14:paraId="1D8FA338" w14:textId="77777777" w:rsidR="00DD1E0E" w:rsidRPr="00C808B5" w:rsidRDefault="00DD1E0E" w:rsidP="00895C5F">
            <w:pPr>
              <w:pStyle w:val="TableParagraph"/>
              <w:spacing w:before="48" w:line="200" w:lineRule="exact"/>
              <w:ind w:left="110"/>
              <w:jc w:val="left"/>
              <w:rPr>
                <w:rFonts w:ascii="Times New Roman"/>
                <w:sz w:val="19"/>
                <w:szCs w:val="19"/>
                <w:lang w:val="en-GB"/>
              </w:rPr>
            </w:pPr>
            <w:r w:rsidRPr="00C808B5">
              <w:rPr>
                <w:rFonts w:ascii="Times New Roman"/>
                <w:color w:val="000000"/>
                <w:sz w:val="19"/>
                <w:szCs w:val="19"/>
                <w:shd w:val="clear" w:color="auto" w:fill="A9A9A9"/>
                <w:lang w:val="en-GB"/>
              </w:rPr>
              <w:t xml:space="preserve">&lt;&lt;to be </w:t>
            </w:r>
            <w:r w:rsidRPr="00C808B5">
              <w:rPr>
                <w:rFonts w:ascii="Times New Roman"/>
                <w:color w:val="000000"/>
                <w:spacing w:val="-2"/>
                <w:sz w:val="19"/>
                <w:szCs w:val="19"/>
                <w:shd w:val="clear" w:color="auto" w:fill="A9A9A9"/>
                <w:lang w:val="en-GB"/>
              </w:rPr>
              <w:t>completed&gt;&gt;</w:t>
            </w:r>
          </w:p>
        </w:tc>
        <w:tc>
          <w:tcPr>
            <w:tcW w:w="4274" w:type="dxa"/>
          </w:tcPr>
          <w:p w14:paraId="2A7560A7" w14:textId="77777777" w:rsidR="00DD1E0E" w:rsidRPr="00C808B5" w:rsidRDefault="00DD1E0E" w:rsidP="00895C5F">
            <w:pPr>
              <w:pStyle w:val="TableParagraph"/>
              <w:spacing w:before="35" w:line="214" w:lineRule="exact"/>
              <w:ind w:left="104"/>
              <w:jc w:val="left"/>
              <w:rPr>
                <w:sz w:val="19"/>
                <w:szCs w:val="19"/>
                <w:lang w:val="en-GB"/>
              </w:rPr>
            </w:pPr>
            <w:r w:rsidRPr="00C808B5">
              <w:rPr>
                <w:color w:val="000000"/>
                <w:sz w:val="19"/>
                <w:szCs w:val="19"/>
                <w:shd w:val="clear" w:color="auto" w:fill="A9A9A9"/>
                <w:lang w:val="en-GB"/>
              </w:rPr>
              <w:t xml:space="preserve">&lt;&lt;to be </w:t>
            </w:r>
            <w:r w:rsidRPr="00C808B5">
              <w:rPr>
                <w:color w:val="000000"/>
                <w:spacing w:val="-2"/>
                <w:sz w:val="19"/>
                <w:szCs w:val="19"/>
                <w:shd w:val="clear" w:color="auto" w:fill="A9A9A9"/>
                <w:lang w:val="en-GB"/>
              </w:rPr>
              <w:t>completed&gt;&gt;</w:t>
            </w:r>
          </w:p>
        </w:tc>
      </w:tr>
      <w:tr w:rsidR="00DD1E0E" w:rsidRPr="00C808B5" w14:paraId="73ECC30A" w14:textId="77777777" w:rsidTr="00895C5F">
        <w:trPr>
          <w:trHeight w:val="268"/>
        </w:trPr>
        <w:tc>
          <w:tcPr>
            <w:tcW w:w="999" w:type="dxa"/>
          </w:tcPr>
          <w:p w14:paraId="3544EBBC" w14:textId="77777777" w:rsidR="00DD1E0E" w:rsidRPr="00C808B5" w:rsidRDefault="00DD1E0E" w:rsidP="00895C5F">
            <w:pPr>
              <w:pStyle w:val="TableParagraph"/>
              <w:spacing w:before="35" w:line="214" w:lineRule="exact"/>
              <w:ind w:left="110"/>
              <w:jc w:val="left"/>
              <w:rPr>
                <w:sz w:val="19"/>
                <w:szCs w:val="19"/>
                <w:lang w:val="en-GB"/>
              </w:rPr>
            </w:pPr>
            <w:r w:rsidRPr="00C808B5">
              <w:rPr>
                <w:w w:val="101"/>
                <w:sz w:val="19"/>
                <w:szCs w:val="19"/>
                <w:lang w:val="en-GB"/>
              </w:rPr>
              <w:t>2</w:t>
            </w:r>
          </w:p>
        </w:tc>
        <w:tc>
          <w:tcPr>
            <w:tcW w:w="3799" w:type="dxa"/>
          </w:tcPr>
          <w:p w14:paraId="30146609" w14:textId="77777777" w:rsidR="00DD1E0E" w:rsidRPr="00C808B5" w:rsidRDefault="00DD1E0E" w:rsidP="00895C5F">
            <w:pPr>
              <w:pStyle w:val="TableParagraph"/>
              <w:spacing w:before="35" w:line="214" w:lineRule="exact"/>
              <w:ind w:left="110"/>
              <w:jc w:val="left"/>
              <w:rPr>
                <w:sz w:val="19"/>
                <w:szCs w:val="19"/>
                <w:lang w:val="en-GB"/>
              </w:rPr>
            </w:pPr>
            <w:r w:rsidRPr="00C808B5">
              <w:rPr>
                <w:color w:val="000000"/>
                <w:sz w:val="19"/>
                <w:szCs w:val="19"/>
                <w:shd w:val="clear" w:color="auto" w:fill="A9A9A9"/>
                <w:lang w:val="en-GB"/>
              </w:rPr>
              <w:t xml:space="preserve">&lt;&lt;to be </w:t>
            </w:r>
            <w:r w:rsidRPr="00C808B5">
              <w:rPr>
                <w:color w:val="000000"/>
                <w:spacing w:val="-2"/>
                <w:sz w:val="19"/>
                <w:szCs w:val="19"/>
                <w:shd w:val="clear" w:color="auto" w:fill="A9A9A9"/>
                <w:lang w:val="en-GB"/>
              </w:rPr>
              <w:t>completed&gt;&gt;</w:t>
            </w:r>
          </w:p>
        </w:tc>
        <w:tc>
          <w:tcPr>
            <w:tcW w:w="4274" w:type="dxa"/>
          </w:tcPr>
          <w:p w14:paraId="199B3FD6" w14:textId="77777777" w:rsidR="00DD1E0E" w:rsidRPr="00C808B5" w:rsidRDefault="00DD1E0E" w:rsidP="00895C5F">
            <w:pPr>
              <w:pStyle w:val="TableParagraph"/>
              <w:spacing w:before="35" w:line="214" w:lineRule="exact"/>
              <w:ind w:left="104"/>
              <w:jc w:val="left"/>
              <w:rPr>
                <w:sz w:val="19"/>
                <w:szCs w:val="19"/>
                <w:lang w:val="en-GB"/>
              </w:rPr>
            </w:pPr>
            <w:r w:rsidRPr="00C808B5">
              <w:rPr>
                <w:color w:val="000000"/>
                <w:sz w:val="19"/>
                <w:szCs w:val="19"/>
                <w:shd w:val="clear" w:color="auto" w:fill="A9A9A9"/>
                <w:lang w:val="en-GB"/>
              </w:rPr>
              <w:t xml:space="preserve">&lt;&lt;to be </w:t>
            </w:r>
            <w:r w:rsidRPr="00C808B5">
              <w:rPr>
                <w:color w:val="000000"/>
                <w:spacing w:val="-2"/>
                <w:sz w:val="19"/>
                <w:szCs w:val="19"/>
                <w:shd w:val="clear" w:color="auto" w:fill="A9A9A9"/>
                <w:lang w:val="en-GB"/>
              </w:rPr>
              <w:t>completed&gt;&gt;</w:t>
            </w:r>
          </w:p>
        </w:tc>
      </w:tr>
      <w:tr w:rsidR="00DD1E0E" w:rsidRPr="00C808B5" w14:paraId="24255A85" w14:textId="77777777" w:rsidTr="00895C5F">
        <w:trPr>
          <w:trHeight w:val="273"/>
        </w:trPr>
        <w:tc>
          <w:tcPr>
            <w:tcW w:w="999" w:type="dxa"/>
          </w:tcPr>
          <w:p w14:paraId="5D034FB7" w14:textId="77777777" w:rsidR="00DD1E0E" w:rsidRPr="00C808B5" w:rsidRDefault="00DD1E0E" w:rsidP="00895C5F">
            <w:pPr>
              <w:pStyle w:val="TableParagraph"/>
              <w:spacing w:before="35" w:line="218" w:lineRule="exact"/>
              <w:ind w:left="110"/>
              <w:jc w:val="left"/>
              <w:rPr>
                <w:sz w:val="19"/>
                <w:szCs w:val="19"/>
                <w:lang w:val="en-GB"/>
              </w:rPr>
            </w:pPr>
            <w:r w:rsidRPr="00C808B5">
              <w:rPr>
                <w:w w:val="101"/>
                <w:sz w:val="19"/>
                <w:szCs w:val="19"/>
                <w:lang w:val="en-GB"/>
              </w:rPr>
              <w:t>3</w:t>
            </w:r>
          </w:p>
        </w:tc>
        <w:tc>
          <w:tcPr>
            <w:tcW w:w="3799" w:type="dxa"/>
          </w:tcPr>
          <w:p w14:paraId="63160DB3" w14:textId="77777777" w:rsidR="00DD1E0E" w:rsidRPr="00C808B5" w:rsidRDefault="00DD1E0E" w:rsidP="00895C5F">
            <w:pPr>
              <w:pStyle w:val="TableParagraph"/>
              <w:spacing w:before="35" w:line="218" w:lineRule="exact"/>
              <w:ind w:left="110"/>
              <w:jc w:val="left"/>
              <w:rPr>
                <w:sz w:val="19"/>
                <w:szCs w:val="19"/>
                <w:lang w:val="en-GB"/>
              </w:rPr>
            </w:pPr>
            <w:r w:rsidRPr="00C808B5">
              <w:rPr>
                <w:color w:val="000000"/>
                <w:sz w:val="19"/>
                <w:szCs w:val="19"/>
                <w:shd w:val="clear" w:color="auto" w:fill="A9A9A9"/>
                <w:lang w:val="en-GB"/>
              </w:rPr>
              <w:t xml:space="preserve">&lt;&lt;Et </w:t>
            </w:r>
            <w:r w:rsidRPr="00C808B5">
              <w:rPr>
                <w:color w:val="000000"/>
                <w:spacing w:val="-2"/>
                <w:sz w:val="19"/>
                <w:szCs w:val="19"/>
                <w:shd w:val="clear" w:color="auto" w:fill="A9A9A9"/>
                <w:lang w:val="en-GB"/>
              </w:rPr>
              <w:t>cetera&gt;</w:t>
            </w:r>
          </w:p>
        </w:tc>
        <w:tc>
          <w:tcPr>
            <w:tcW w:w="4274" w:type="dxa"/>
          </w:tcPr>
          <w:p w14:paraId="60186D48" w14:textId="77777777" w:rsidR="00DD1E0E" w:rsidRPr="00C808B5" w:rsidRDefault="00DD1E0E" w:rsidP="00895C5F">
            <w:pPr>
              <w:pStyle w:val="TableParagraph"/>
              <w:spacing w:before="35" w:line="218" w:lineRule="exact"/>
              <w:ind w:left="104"/>
              <w:jc w:val="left"/>
              <w:rPr>
                <w:sz w:val="19"/>
                <w:szCs w:val="19"/>
                <w:lang w:val="en-GB"/>
              </w:rPr>
            </w:pPr>
            <w:r w:rsidRPr="00C808B5">
              <w:rPr>
                <w:color w:val="000000"/>
                <w:sz w:val="19"/>
                <w:szCs w:val="19"/>
                <w:shd w:val="clear" w:color="auto" w:fill="A9A9A9"/>
                <w:lang w:val="en-GB"/>
              </w:rPr>
              <w:t xml:space="preserve">&lt;&lt;Et </w:t>
            </w:r>
            <w:r w:rsidRPr="00C808B5">
              <w:rPr>
                <w:color w:val="000000"/>
                <w:spacing w:val="-2"/>
                <w:sz w:val="19"/>
                <w:szCs w:val="19"/>
                <w:shd w:val="clear" w:color="auto" w:fill="A9A9A9"/>
                <w:lang w:val="en-GB"/>
              </w:rPr>
              <w:t>cetera&gt;</w:t>
            </w:r>
          </w:p>
        </w:tc>
      </w:tr>
    </w:tbl>
    <w:p w14:paraId="480E615B" w14:textId="77777777" w:rsidR="00DD1E0E" w:rsidRPr="00C808B5" w:rsidRDefault="00DD1E0E" w:rsidP="00DD1E0E">
      <w:pPr>
        <w:pStyle w:val="Plattetekst"/>
        <w:spacing w:before="12"/>
        <w:rPr>
          <w:lang w:val="en-GB"/>
        </w:rPr>
      </w:pPr>
    </w:p>
    <w:p w14:paraId="6AB9AD02" w14:textId="12A8E66E" w:rsidR="00DD1E0E" w:rsidRPr="00C808B5" w:rsidRDefault="00DD1E0E" w:rsidP="00DD1E0E">
      <w:pPr>
        <w:pStyle w:val="Plattetekst"/>
        <w:spacing w:line="278" w:lineRule="auto"/>
        <w:ind w:left="116" w:right="159"/>
        <w:rPr>
          <w:lang w:val="en-GB"/>
        </w:rPr>
      </w:pPr>
      <w:r w:rsidRPr="00C808B5">
        <w:rPr>
          <w:b/>
          <w:color w:val="000000"/>
          <w:shd w:val="clear" w:color="auto" w:fill="A9A9A9"/>
          <w:lang w:val="en-GB"/>
        </w:rPr>
        <w:t>[If applicable</w:t>
      </w:r>
      <w:r w:rsidRPr="00C808B5">
        <w:rPr>
          <w:b/>
          <w:i/>
          <w:color w:val="000000"/>
          <w:shd w:val="clear" w:color="auto" w:fill="A9A9A9"/>
          <w:lang w:val="en-GB"/>
        </w:rPr>
        <w:t xml:space="preserve">: </w:t>
      </w:r>
      <w:r w:rsidR="001D0558">
        <w:rPr>
          <w:color w:val="000000"/>
          <w:shd w:val="clear" w:color="auto" w:fill="A9A9A9"/>
          <w:lang w:val="en-GB"/>
        </w:rPr>
        <w:t>Due to</w:t>
      </w:r>
      <w:r w:rsidRPr="00C808B5">
        <w:rPr>
          <w:color w:val="000000"/>
          <w:shd w:val="clear" w:color="auto" w:fill="A9A9A9"/>
          <w:lang w:val="en-GB"/>
        </w:rPr>
        <w:t xml:space="preserve"> [... (reason)] it was not possible </w:t>
      </w:r>
      <w:r w:rsidR="00942DA8" w:rsidRPr="00C808B5">
        <w:rPr>
          <w:color w:val="000000"/>
          <w:shd w:val="clear" w:color="auto" w:fill="A9A9A9"/>
          <w:lang w:val="en-GB"/>
        </w:rPr>
        <w:t>to perform</w:t>
      </w:r>
      <w:r w:rsidRPr="00C808B5">
        <w:rPr>
          <w:color w:val="000000"/>
          <w:shd w:val="clear" w:color="auto" w:fill="A9A9A9"/>
          <w:lang w:val="en-GB"/>
        </w:rPr>
        <w:t xml:space="preserve"> the following agreed specific work: ...].</w:t>
      </w:r>
    </w:p>
    <w:p w14:paraId="702F1478" w14:textId="77777777" w:rsidR="00DD1E0E" w:rsidRPr="00C808B5" w:rsidRDefault="00DD1E0E" w:rsidP="00DD1E0E">
      <w:pPr>
        <w:pStyle w:val="Plattetekst"/>
        <w:spacing w:before="4"/>
        <w:rPr>
          <w:lang w:val="en-GB"/>
        </w:rPr>
      </w:pPr>
    </w:p>
    <w:p w14:paraId="59312B44" w14:textId="05F81E9C" w:rsidR="00DD1E0E" w:rsidRPr="00C808B5" w:rsidRDefault="00DD1E0E" w:rsidP="00DD1E0E">
      <w:pPr>
        <w:pStyle w:val="Kop3"/>
        <w:jc w:val="both"/>
        <w:rPr>
          <w:lang w:val="en-GB"/>
        </w:rPr>
      </w:pPr>
      <w:r w:rsidRPr="00C808B5">
        <w:rPr>
          <w:lang w:val="en-GB"/>
        </w:rPr>
        <w:t xml:space="preserve">Restriction in use and </w:t>
      </w:r>
      <w:r w:rsidR="001760AA" w:rsidRPr="00C808B5">
        <w:rPr>
          <w:spacing w:val="-2"/>
          <w:lang w:val="en-GB"/>
        </w:rPr>
        <w:t>distribution</w:t>
      </w:r>
    </w:p>
    <w:p w14:paraId="4E55AA4A" w14:textId="2A03D07A" w:rsidR="00DD1E0E" w:rsidRPr="00C808B5" w:rsidRDefault="00DD1E0E" w:rsidP="00DD1E0E">
      <w:pPr>
        <w:pStyle w:val="Plattetekst"/>
        <w:spacing w:before="37" w:line="280" w:lineRule="auto"/>
        <w:ind w:left="116" w:right="241"/>
        <w:jc w:val="both"/>
        <w:rPr>
          <w:lang w:val="en-GB"/>
        </w:rPr>
      </w:pPr>
      <w:r w:rsidRPr="00C808B5">
        <w:rPr>
          <w:lang w:val="en-GB"/>
        </w:rPr>
        <w:t xml:space="preserve">The expectations of the intended users have been taken into account in drafting this report. Therefore, this report is intended for you and the OPEN Foundation only. </w:t>
      </w:r>
      <w:r w:rsidR="009F2A6E">
        <w:rPr>
          <w:lang w:val="en-GB"/>
        </w:rPr>
        <w:t>This report shall not be issued</w:t>
      </w:r>
      <w:r w:rsidRPr="00C808B5">
        <w:rPr>
          <w:lang w:val="en-GB"/>
        </w:rPr>
        <w:t xml:space="preserve"> to others without our prior consent, unless </w:t>
      </w:r>
      <w:r w:rsidR="00A9565E">
        <w:rPr>
          <w:lang w:val="en-GB"/>
        </w:rPr>
        <w:t>statutory</w:t>
      </w:r>
      <w:r w:rsidRPr="00C808B5">
        <w:rPr>
          <w:lang w:val="en-GB"/>
        </w:rPr>
        <w:t xml:space="preserve"> regulations dictate otherwise. </w:t>
      </w:r>
      <w:r w:rsidR="00A37949">
        <w:rPr>
          <w:lang w:val="en-GB"/>
        </w:rPr>
        <w:t>P</w:t>
      </w:r>
      <w:r w:rsidRPr="00C808B5">
        <w:rPr>
          <w:lang w:val="en-GB"/>
        </w:rPr>
        <w:t xml:space="preserve">assages from this report </w:t>
      </w:r>
      <w:r w:rsidR="00A37949">
        <w:rPr>
          <w:lang w:val="en-GB"/>
        </w:rPr>
        <w:t xml:space="preserve">shall not be (caused to be) quoted </w:t>
      </w:r>
      <w:r w:rsidR="00A9565E">
        <w:rPr>
          <w:lang w:val="en-GB"/>
        </w:rPr>
        <w:t>either</w:t>
      </w:r>
      <w:r w:rsidR="00A37949">
        <w:rPr>
          <w:lang w:val="en-GB"/>
        </w:rPr>
        <w:t>, whether or not with</w:t>
      </w:r>
      <w:r w:rsidRPr="00C808B5">
        <w:rPr>
          <w:lang w:val="en-GB"/>
        </w:rPr>
        <w:t xml:space="preserve"> acknowledgement of the source.</w:t>
      </w:r>
    </w:p>
    <w:p w14:paraId="4772C9E0" w14:textId="77777777" w:rsidR="00DD1E0E" w:rsidRPr="00C808B5" w:rsidRDefault="00DD1E0E" w:rsidP="00DD1E0E">
      <w:pPr>
        <w:pStyle w:val="Plattetekst"/>
        <w:spacing w:before="11"/>
        <w:rPr>
          <w:lang w:val="en-GB"/>
        </w:rPr>
      </w:pPr>
    </w:p>
    <w:p w14:paraId="19B76CEB" w14:textId="77777777" w:rsidR="00DD1E0E" w:rsidRPr="00C808B5" w:rsidRDefault="00DD1E0E" w:rsidP="00DD1E0E">
      <w:pPr>
        <w:pStyle w:val="Plattetekst"/>
        <w:spacing w:before="63"/>
        <w:ind w:left="116"/>
        <w:rPr>
          <w:lang w:val="en-GB"/>
        </w:rPr>
      </w:pPr>
      <w:r w:rsidRPr="00C808B5">
        <w:rPr>
          <w:color w:val="000000"/>
          <w:shd w:val="clear" w:color="auto" w:fill="A9A9A9"/>
          <w:lang w:val="en-GB"/>
        </w:rPr>
        <w:t xml:space="preserve">&lt;&lt;Place and </w:t>
      </w:r>
      <w:r w:rsidRPr="00C808B5">
        <w:rPr>
          <w:color w:val="000000"/>
          <w:spacing w:val="-2"/>
          <w:shd w:val="clear" w:color="auto" w:fill="A9A9A9"/>
          <w:lang w:val="en-GB"/>
        </w:rPr>
        <w:t>date&gt;&gt;</w:t>
      </w:r>
    </w:p>
    <w:p w14:paraId="2CDA4558" w14:textId="77777777" w:rsidR="00DD1E0E" w:rsidRPr="00C808B5" w:rsidRDefault="00DD1E0E" w:rsidP="00DD1E0E">
      <w:pPr>
        <w:pStyle w:val="Plattetekst"/>
        <w:rPr>
          <w:lang w:val="en-GB"/>
        </w:rPr>
      </w:pPr>
    </w:p>
    <w:p w14:paraId="4CA30FDE" w14:textId="77777777" w:rsidR="00DD1E0E" w:rsidRPr="00C808B5" w:rsidRDefault="00DD1E0E" w:rsidP="00DD1E0E">
      <w:pPr>
        <w:pStyle w:val="Plattetekst"/>
        <w:spacing w:before="3"/>
        <w:rPr>
          <w:lang w:val="en-GB"/>
        </w:rPr>
      </w:pPr>
    </w:p>
    <w:p w14:paraId="26A49BC1" w14:textId="77777777" w:rsidR="00DD1E0E" w:rsidRPr="00C808B5" w:rsidRDefault="00DD1E0E" w:rsidP="00DD1E0E">
      <w:pPr>
        <w:pStyle w:val="Plattetekst"/>
        <w:spacing w:before="64"/>
        <w:ind w:left="116"/>
        <w:rPr>
          <w:lang w:val="en-GB"/>
        </w:rPr>
      </w:pPr>
      <w:r w:rsidRPr="00C808B5">
        <w:rPr>
          <w:color w:val="000000"/>
          <w:shd w:val="clear" w:color="auto" w:fill="A9A9A9"/>
          <w:lang w:val="en-GB"/>
        </w:rPr>
        <w:t xml:space="preserve">&lt;&lt;Name of </w:t>
      </w:r>
      <w:r w:rsidRPr="00C808B5">
        <w:rPr>
          <w:color w:val="000000"/>
          <w:spacing w:val="-2"/>
          <w:shd w:val="clear" w:color="auto" w:fill="A9A9A9"/>
          <w:lang w:val="en-GB"/>
        </w:rPr>
        <w:t>accountancy firm&gt;&gt;</w:t>
      </w:r>
    </w:p>
    <w:p w14:paraId="13F8085E" w14:textId="77777777" w:rsidR="00DD1E0E" w:rsidRPr="00C808B5" w:rsidRDefault="00DD1E0E" w:rsidP="00DD1E0E">
      <w:pPr>
        <w:pStyle w:val="Plattetekst"/>
        <w:rPr>
          <w:lang w:val="en-GB"/>
        </w:rPr>
      </w:pPr>
    </w:p>
    <w:p w14:paraId="2D65BC0A" w14:textId="77777777" w:rsidR="00DD1E0E" w:rsidRPr="00C808B5" w:rsidRDefault="00DD1E0E" w:rsidP="00DD1E0E">
      <w:pPr>
        <w:pStyle w:val="Plattetekst"/>
        <w:rPr>
          <w:lang w:val="en-GB"/>
        </w:rPr>
      </w:pPr>
    </w:p>
    <w:p w14:paraId="32EBA6D2" w14:textId="77777777" w:rsidR="00DD1E0E" w:rsidRPr="00C808B5" w:rsidRDefault="00DD1E0E" w:rsidP="00DD1E0E">
      <w:pPr>
        <w:pStyle w:val="Plattetekst"/>
        <w:rPr>
          <w:lang w:val="en-GB"/>
        </w:rPr>
      </w:pPr>
    </w:p>
    <w:p w14:paraId="156BA24E" w14:textId="77777777" w:rsidR="00DD1E0E" w:rsidRPr="00C808B5" w:rsidRDefault="00DD1E0E" w:rsidP="00DD1E0E">
      <w:pPr>
        <w:pStyle w:val="Plattetekst"/>
        <w:spacing w:before="4"/>
        <w:rPr>
          <w:lang w:val="en-GB"/>
        </w:rPr>
      </w:pPr>
    </w:p>
    <w:p w14:paraId="5D3E3FE9" w14:textId="47D71DCA" w:rsidR="00DD1E0E" w:rsidRPr="00C808B5" w:rsidRDefault="00DD1E0E" w:rsidP="00DD1E0E">
      <w:pPr>
        <w:pStyle w:val="Plattetekst"/>
        <w:spacing w:before="63"/>
        <w:ind w:left="116"/>
        <w:rPr>
          <w:lang w:val="en-GB"/>
        </w:rPr>
      </w:pPr>
      <w:r w:rsidRPr="00C808B5">
        <w:rPr>
          <w:color w:val="000000"/>
          <w:shd w:val="clear" w:color="auto" w:fill="A9A9A9"/>
          <w:lang w:val="en-GB"/>
        </w:rPr>
        <w:t xml:space="preserve">&lt;&lt;Name of </w:t>
      </w:r>
      <w:r w:rsidRPr="00C808B5">
        <w:rPr>
          <w:color w:val="000000"/>
          <w:spacing w:val="-2"/>
          <w:shd w:val="clear" w:color="auto" w:fill="A9A9A9"/>
          <w:lang w:val="en-GB"/>
        </w:rPr>
        <w:t>a</w:t>
      </w:r>
      <w:r w:rsidR="00942DA8" w:rsidRPr="00C808B5">
        <w:rPr>
          <w:color w:val="000000"/>
          <w:spacing w:val="-2"/>
          <w:shd w:val="clear" w:color="auto" w:fill="A9A9A9"/>
          <w:lang w:val="en-GB"/>
        </w:rPr>
        <w:t>uditor</w:t>
      </w:r>
      <w:r w:rsidRPr="00C808B5">
        <w:rPr>
          <w:color w:val="000000"/>
          <w:spacing w:val="-2"/>
          <w:shd w:val="clear" w:color="auto" w:fill="A9A9A9"/>
          <w:lang w:val="en-GB"/>
        </w:rPr>
        <w:t>&gt;</w:t>
      </w:r>
    </w:p>
    <w:p w14:paraId="3826A29D" w14:textId="77777777" w:rsidR="00DD1E0E" w:rsidRPr="00C808B5" w:rsidRDefault="00DD1E0E" w:rsidP="00DD1E0E">
      <w:pPr>
        <w:pStyle w:val="Plattetekst"/>
        <w:rPr>
          <w:lang w:val="en-GB"/>
        </w:rPr>
      </w:pPr>
    </w:p>
    <w:p w14:paraId="3D393A20" w14:textId="77777777" w:rsidR="00DD1E0E" w:rsidRPr="00C808B5" w:rsidRDefault="00DD1E0E" w:rsidP="00DD1E0E">
      <w:pPr>
        <w:pStyle w:val="Plattetekst"/>
        <w:rPr>
          <w:lang w:val="en-GB"/>
        </w:rPr>
      </w:pPr>
    </w:p>
    <w:p w14:paraId="5777B657" w14:textId="77777777" w:rsidR="00DD1E0E" w:rsidRPr="00C808B5" w:rsidRDefault="00DD1E0E" w:rsidP="00DD1E0E">
      <w:pPr>
        <w:pStyle w:val="Plattetekst"/>
        <w:spacing w:before="140"/>
        <w:ind w:left="116"/>
        <w:rPr>
          <w:lang w:val="en-GB"/>
        </w:rPr>
      </w:pPr>
      <w:r w:rsidRPr="00C808B5">
        <w:rPr>
          <w:lang w:val="en-GB"/>
        </w:rPr>
        <w:t xml:space="preserve">Initials for </w:t>
      </w:r>
      <w:r w:rsidRPr="00C808B5">
        <w:rPr>
          <w:spacing w:val="-2"/>
          <w:lang w:val="en-GB"/>
        </w:rPr>
        <w:t>authentication purposes:</w:t>
      </w:r>
    </w:p>
    <w:p w14:paraId="269B03D8" w14:textId="77777777" w:rsidR="00DD1E0E" w:rsidRPr="00C808B5" w:rsidRDefault="00DD1E0E" w:rsidP="00DD1E0E">
      <w:pPr>
        <w:pStyle w:val="Plattetekst"/>
        <w:rPr>
          <w:lang w:val="en-GB"/>
        </w:rPr>
      </w:pPr>
    </w:p>
    <w:p w14:paraId="23EF3FF3" w14:textId="77777777" w:rsidR="00DD1E0E" w:rsidRPr="00C808B5" w:rsidRDefault="00DD1E0E" w:rsidP="00DD1E0E">
      <w:pPr>
        <w:pStyle w:val="Plattetekst"/>
        <w:spacing w:before="3"/>
        <w:rPr>
          <w:lang w:val="en-GB"/>
        </w:rPr>
      </w:pPr>
    </w:p>
    <w:p w14:paraId="2C7515E2" w14:textId="5C8880C5" w:rsidR="00DD1E0E" w:rsidRPr="00C808B5" w:rsidRDefault="00942DA8" w:rsidP="00DD1E0E">
      <w:pPr>
        <w:pStyle w:val="Plattetekst"/>
        <w:tabs>
          <w:tab w:val="left" w:pos="1240"/>
        </w:tabs>
        <w:spacing w:before="64" w:line="278" w:lineRule="auto"/>
        <w:ind w:left="1240" w:right="441" w:hanging="1124"/>
        <w:rPr>
          <w:lang w:val="en-GB"/>
        </w:rPr>
      </w:pPr>
      <w:r w:rsidRPr="00C808B5">
        <w:rPr>
          <w:spacing w:val="-2"/>
          <w:lang w:val="en-GB"/>
        </w:rPr>
        <w:t>Appendix</w:t>
      </w:r>
      <w:r w:rsidR="00DD1E0E" w:rsidRPr="00C808B5">
        <w:rPr>
          <w:spacing w:val="-2"/>
          <w:lang w:val="en-GB"/>
        </w:rPr>
        <w:t>:</w:t>
      </w:r>
      <w:r w:rsidR="00DD1E0E" w:rsidRPr="00C808B5">
        <w:rPr>
          <w:lang w:val="en-GB"/>
        </w:rPr>
        <w:tab/>
        <w:t xml:space="preserve">certified copy of the </w:t>
      </w:r>
      <w:r w:rsidR="00FD6815">
        <w:rPr>
          <w:lang w:val="en-GB"/>
        </w:rPr>
        <w:t>participant report</w:t>
      </w:r>
      <w:r w:rsidRPr="00C808B5">
        <w:rPr>
          <w:lang w:val="en-GB"/>
        </w:rPr>
        <w:t>s</w:t>
      </w:r>
      <w:r w:rsidR="00DD1E0E" w:rsidRPr="00C808B5">
        <w:rPr>
          <w:lang w:val="en-GB"/>
        </w:rPr>
        <w:t xml:space="preserve">, drawn up by the Board of &lt;&lt; </w:t>
      </w:r>
      <w:r w:rsidR="00DD1E0E" w:rsidRPr="00C808B5">
        <w:rPr>
          <w:color w:val="000000"/>
          <w:shd w:val="clear" w:color="auto" w:fill="A9A9A9"/>
          <w:lang w:val="en-GB"/>
        </w:rPr>
        <w:t xml:space="preserve">Name of </w:t>
      </w:r>
      <w:r w:rsidR="00DD1E0E" w:rsidRPr="00C808B5">
        <w:rPr>
          <w:color w:val="000000"/>
          <w:spacing w:val="-2"/>
          <w:shd w:val="clear" w:color="auto" w:fill="A9A9A9"/>
          <w:lang w:val="en-GB"/>
        </w:rPr>
        <w:t>participant&gt;&gt;.</w:t>
      </w:r>
    </w:p>
    <w:p w14:paraId="4F1865FC" w14:textId="22D55951" w:rsidR="004D7962" w:rsidRPr="00C808B5" w:rsidRDefault="004D7962" w:rsidP="00DD1E0E">
      <w:pPr>
        <w:pStyle w:val="Lijstalinea"/>
        <w:numPr>
          <w:ilvl w:val="0"/>
          <w:numId w:val="2"/>
        </w:numPr>
        <w:tabs>
          <w:tab w:val="left" w:pos="544"/>
          <w:tab w:val="left" w:pos="545"/>
        </w:tabs>
        <w:spacing w:before="114" w:line="278" w:lineRule="auto"/>
        <w:ind w:right="483"/>
        <w:rPr>
          <w:lang w:val="en-GB"/>
        </w:rPr>
      </w:pPr>
    </w:p>
    <w:sectPr w:rsidR="004D7962" w:rsidRPr="00C808B5">
      <w:pgSz w:w="11910" w:h="16840"/>
      <w:pgMar w:top="1320" w:right="1300" w:bottom="1160" w:left="1300" w:header="50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6607" w14:textId="77777777" w:rsidR="0068056F" w:rsidRDefault="00635DCB">
      <w:r>
        <w:separator/>
      </w:r>
    </w:p>
  </w:endnote>
  <w:endnote w:type="continuationSeparator" w:id="0">
    <w:p w14:paraId="4F186609" w14:textId="77777777" w:rsidR="0068056F" w:rsidRDefault="0063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6602" w14:textId="77777777" w:rsidR="004D7962" w:rsidRDefault="005C6CBD">
    <w:pPr>
      <w:pStyle w:val="Plattetekst"/>
      <w:spacing w:line="14" w:lineRule="auto"/>
      <w:rPr>
        <w:sz w:val="20"/>
      </w:rPr>
    </w:pPr>
    <w:r>
      <w:pict w14:anchorId="4F186605">
        <v:shapetype id="_x0000_t202" coordsize="21600,21600" o:spt="202" path="m,l,21600r21600,l21600,xe">
          <v:stroke joinstyle="miter"/>
          <v:path gradientshapeok="t" o:connecttype="rect"/>
        </v:shapetype>
        <v:shape id="docshape1" o:spid="_x0000_s1025" type="#_x0000_t202" style="position:absolute;margin-left:511.8pt;margin-top:782.7pt;width:17.1pt;height:12.65pt;z-index:-251658240;mso-position-horizontal-relative:page;mso-position-vertical-relative:page" filled="f" stroked="f">
          <v:textbox inset="0,0,0,0">
            <w:txbxContent>
              <w:p w14:paraId="4F186606" w14:textId="77777777" w:rsidR="004D7962" w:rsidRDefault="00635DCB">
                <w:pPr>
                  <w:pStyle w:val="Plattetekst"/>
                  <w:spacing w:before="13"/>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6603" w14:textId="77777777" w:rsidR="0068056F" w:rsidRDefault="00635DCB">
      <w:r>
        <w:separator/>
      </w:r>
    </w:p>
  </w:footnote>
  <w:footnote w:type="continuationSeparator" w:id="0">
    <w:p w14:paraId="4F186605" w14:textId="77777777" w:rsidR="0068056F" w:rsidRDefault="0063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6601" w14:textId="77777777" w:rsidR="004D7962" w:rsidRDefault="00635DCB">
    <w:pPr>
      <w:pStyle w:val="Plattetekst"/>
      <w:spacing w:line="14" w:lineRule="auto"/>
      <w:rPr>
        <w:sz w:val="20"/>
      </w:rPr>
    </w:pPr>
    <w:r>
      <w:rPr>
        <w:noProof/>
      </w:rPr>
      <w:drawing>
        <wp:anchor distT="0" distB="0" distL="0" distR="0" simplePos="0" relativeHeight="251657216" behindDoc="1" locked="0" layoutInCell="1" allowOverlap="1" wp14:anchorId="4F186603" wp14:editId="4F186604">
          <wp:simplePos x="0" y="0"/>
          <wp:positionH relativeFrom="page">
            <wp:posOffset>873766</wp:posOffset>
          </wp:positionH>
          <wp:positionV relativeFrom="page">
            <wp:posOffset>317245</wp:posOffset>
          </wp:positionV>
          <wp:extent cx="890244" cy="3549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90244" cy="3549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7E3B"/>
    <w:multiLevelType w:val="hybridMultilevel"/>
    <w:tmpl w:val="EB189D5C"/>
    <w:lvl w:ilvl="0" w:tplc="3FC01EF4">
      <w:numFmt w:val="bullet"/>
      <w:lvlText w:val="•"/>
      <w:lvlJc w:val="left"/>
      <w:pPr>
        <w:ind w:left="400" w:hanging="284"/>
      </w:pPr>
      <w:rPr>
        <w:rFonts w:ascii="Times New Roman" w:eastAsia="Times New Roman" w:hAnsi="Times New Roman" w:cs="Times New Roman" w:hint="default"/>
        <w:b/>
        <w:bCs/>
        <w:i w:val="0"/>
        <w:iCs w:val="0"/>
        <w:color w:val="FFE600"/>
        <w:w w:val="101"/>
        <w:sz w:val="19"/>
        <w:szCs w:val="19"/>
        <w:lang w:val="nl-NL" w:eastAsia="en-US" w:bidi="ar-SA"/>
      </w:rPr>
    </w:lvl>
    <w:lvl w:ilvl="1" w:tplc="01E4E6A4">
      <w:numFmt w:val="bullet"/>
      <w:lvlText w:val="•"/>
      <w:lvlJc w:val="left"/>
      <w:pPr>
        <w:ind w:left="1290" w:hanging="284"/>
      </w:pPr>
      <w:rPr>
        <w:rFonts w:hint="default"/>
        <w:lang w:val="nl-NL" w:eastAsia="en-US" w:bidi="ar-SA"/>
      </w:rPr>
    </w:lvl>
    <w:lvl w:ilvl="2" w:tplc="E39A41D2">
      <w:numFmt w:val="bullet"/>
      <w:lvlText w:val="•"/>
      <w:lvlJc w:val="left"/>
      <w:pPr>
        <w:ind w:left="2180" w:hanging="284"/>
      </w:pPr>
      <w:rPr>
        <w:rFonts w:hint="default"/>
        <w:lang w:val="nl-NL" w:eastAsia="en-US" w:bidi="ar-SA"/>
      </w:rPr>
    </w:lvl>
    <w:lvl w:ilvl="3" w:tplc="7FF6647A">
      <w:numFmt w:val="bullet"/>
      <w:lvlText w:val="•"/>
      <w:lvlJc w:val="left"/>
      <w:pPr>
        <w:ind w:left="3071" w:hanging="284"/>
      </w:pPr>
      <w:rPr>
        <w:rFonts w:hint="default"/>
        <w:lang w:val="nl-NL" w:eastAsia="en-US" w:bidi="ar-SA"/>
      </w:rPr>
    </w:lvl>
    <w:lvl w:ilvl="4" w:tplc="00DE7F16">
      <w:numFmt w:val="bullet"/>
      <w:lvlText w:val="•"/>
      <w:lvlJc w:val="left"/>
      <w:pPr>
        <w:ind w:left="3961" w:hanging="284"/>
      </w:pPr>
      <w:rPr>
        <w:rFonts w:hint="default"/>
        <w:lang w:val="nl-NL" w:eastAsia="en-US" w:bidi="ar-SA"/>
      </w:rPr>
    </w:lvl>
    <w:lvl w:ilvl="5" w:tplc="161A547C">
      <w:numFmt w:val="bullet"/>
      <w:lvlText w:val="•"/>
      <w:lvlJc w:val="left"/>
      <w:pPr>
        <w:ind w:left="4852" w:hanging="284"/>
      </w:pPr>
      <w:rPr>
        <w:rFonts w:hint="default"/>
        <w:lang w:val="nl-NL" w:eastAsia="en-US" w:bidi="ar-SA"/>
      </w:rPr>
    </w:lvl>
    <w:lvl w:ilvl="6" w:tplc="7A12867A">
      <w:numFmt w:val="bullet"/>
      <w:lvlText w:val="•"/>
      <w:lvlJc w:val="left"/>
      <w:pPr>
        <w:ind w:left="5742" w:hanging="284"/>
      </w:pPr>
      <w:rPr>
        <w:rFonts w:hint="default"/>
        <w:lang w:val="nl-NL" w:eastAsia="en-US" w:bidi="ar-SA"/>
      </w:rPr>
    </w:lvl>
    <w:lvl w:ilvl="7" w:tplc="85AE034A">
      <w:numFmt w:val="bullet"/>
      <w:lvlText w:val="•"/>
      <w:lvlJc w:val="left"/>
      <w:pPr>
        <w:ind w:left="6632" w:hanging="284"/>
      </w:pPr>
      <w:rPr>
        <w:rFonts w:hint="default"/>
        <w:lang w:val="nl-NL" w:eastAsia="en-US" w:bidi="ar-SA"/>
      </w:rPr>
    </w:lvl>
    <w:lvl w:ilvl="8" w:tplc="812005B8">
      <w:numFmt w:val="bullet"/>
      <w:lvlText w:val="•"/>
      <w:lvlJc w:val="left"/>
      <w:pPr>
        <w:ind w:left="7523" w:hanging="284"/>
      </w:pPr>
      <w:rPr>
        <w:rFonts w:hint="default"/>
        <w:lang w:val="nl-NL" w:eastAsia="en-US" w:bidi="ar-SA"/>
      </w:rPr>
    </w:lvl>
  </w:abstractNum>
  <w:abstractNum w:abstractNumId="1" w15:restartNumberingAfterBreak="0">
    <w:nsid w:val="1F5656FF"/>
    <w:multiLevelType w:val="multilevel"/>
    <w:tmpl w:val="75907EBC"/>
    <w:lvl w:ilvl="0">
      <w:start w:val="2"/>
      <w:numFmt w:val="decimal"/>
      <w:lvlText w:val="%1"/>
      <w:lvlJc w:val="left"/>
      <w:pPr>
        <w:ind w:left="863" w:hanging="721"/>
      </w:pPr>
      <w:rPr>
        <w:rFonts w:hint="default"/>
        <w:w w:val="100"/>
        <w:lang w:val="nl-NL" w:eastAsia="en-US" w:bidi="ar-SA"/>
      </w:rPr>
    </w:lvl>
    <w:lvl w:ilvl="1">
      <w:start w:val="1"/>
      <w:numFmt w:val="decimal"/>
      <w:lvlText w:val="%1.%2"/>
      <w:lvlJc w:val="left"/>
      <w:pPr>
        <w:ind w:left="863" w:hanging="721"/>
      </w:pPr>
      <w:rPr>
        <w:rFonts w:ascii="Times New Roman" w:eastAsia="Times New Roman" w:hAnsi="Times New Roman" w:cs="Times New Roman" w:hint="default"/>
        <w:b/>
        <w:bCs/>
        <w:i w:val="0"/>
        <w:iCs w:val="0"/>
        <w:spacing w:val="0"/>
        <w:w w:val="99"/>
        <w:sz w:val="28"/>
        <w:szCs w:val="28"/>
        <w:lang w:val="nl-NL" w:eastAsia="en-US" w:bidi="ar-SA"/>
      </w:rPr>
    </w:lvl>
    <w:lvl w:ilvl="2">
      <w:numFmt w:val="bullet"/>
      <w:lvlText w:val="•"/>
      <w:lvlJc w:val="left"/>
      <w:pPr>
        <w:ind w:left="2558" w:hanging="721"/>
      </w:pPr>
      <w:rPr>
        <w:rFonts w:hint="default"/>
        <w:lang w:val="nl-NL" w:eastAsia="en-US" w:bidi="ar-SA"/>
      </w:rPr>
    </w:lvl>
    <w:lvl w:ilvl="3">
      <w:numFmt w:val="bullet"/>
      <w:lvlText w:val="•"/>
      <w:lvlJc w:val="left"/>
      <w:pPr>
        <w:ind w:left="3405" w:hanging="721"/>
      </w:pPr>
      <w:rPr>
        <w:rFonts w:hint="default"/>
        <w:lang w:val="nl-NL" w:eastAsia="en-US" w:bidi="ar-SA"/>
      </w:rPr>
    </w:lvl>
    <w:lvl w:ilvl="4">
      <w:numFmt w:val="bullet"/>
      <w:lvlText w:val="•"/>
      <w:lvlJc w:val="left"/>
      <w:pPr>
        <w:ind w:left="4251" w:hanging="721"/>
      </w:pPr>
      <w:rPr>
        <w:rFonts w:hint="default"/>
        <w:lang w:val="nl-NL" w:eastAsia="en-US" w:bidi="ar-SA"/>
      </w:rPr>
    </w:lvl>
    <w:lvl w:ilvl="5">
      <w:numFmt w:val="bullet"/>
      <w:lvlText w:val="•"/>
      <w:lvlJc w:val="left"/>
      <w:pPr>
        <w:ind w:left="5098" w:hanging="721"/>
      </w:pPr>
      <w:rPr>
        <w:rFonts w:hint="default"/>
        <w:lang w:val="nl-NL" w:eastAsia="en-US" w:bidi="ar-SA"/>
      </w:rPr>
    </w:lvl>
    <w:lvl w:ilvl="6">
      <w:numFmt w:val="bullet"/>
      <w:lvlText w:val="•"/>
      <w:lvlJc w:val="left"/>
      <w:pPr>
        <w:ind w:left="5944" w:hanging="721"/>
      </w:pPr>
      <w:rPr>
        <w:rFonts w:hint="default"/>
        <w:lang w:val="nl-NL" w:eastAsia="en-US" w:bidi="ar-SA"/>
      </w:rPr>
    </w:lvl>
    <w:lvl w:ilvl="7">
      <w:numFmt w:val="bullet"/>
      <w:lvlText w:val="•"/>
      <w:lvlJc w:val="left"/>
      <w:pPr>
        <w:ind w:left="6790" w:hanging="721"/>
      </w:pPr>
      <w:rPr>
        <w:rFonts w:hint="default"/>
        <w:lang w:val="nl-NL" w:eastAsia="en-US" w:bidi="ar-SA"/>
      </w:rPr>
    </w:lvl>
    <w:lvl w:ilvl="8">
      <w:numFmt w:val="bullet"/>
      <w:lvlText w:val="•"/>
      <w:lvlJc w:val="left"/>
      <w:pPr>
        <w:ind w:left="7637" w:hanging="721"/>
      </w:pPr>
      <w:rPr>
        <w:rFonts w:hint="default"/>
        <w:lang w:val="nl-NL" w:eastAsia="en-US" w:bidi="ar-SA"/>
      </w:rPr>
    </w:lvl>
  </w:abstractNum>
  <w:abstractNum w:abstractNumId="2" w15:restartNumberingAfterBreak="0">
    <w:nsid w:val="28A50AB4"/>
    <w:multiLevelType w:val="multilevel"/>
    <w:tmpl w:val="9F46EA24"/>
    <w:lvl w:ilvl="0">
      <w:start w:val="2"/>
      <w:numFmt w:val="decimal"/>
      <w:lvlText w:val="%1"/>
      <w:lvlJc w:val="left"/>
      <w:pPr>
        <w:ind w:left="837" w:hanging="721"/>
      </w:pPr>
      <w:rPr>
        <w:rFonts w:hint="default"/>
        <w:w w:val="100"/>
        <w:lang w:val="nl-NL" w:eastAsia="en-US" w:bidi="ar-SA"/>
      </w:rPr>
    </w:lvl>
    <w:lvl w:ilvl="1">
      <w:start w:val="1"/>
      <w:numFmt w:val="decimal"/>
      <w:lvlText w:val="%1.%2"/>
      <w:lvlJc w:val="left"/>
      <w:pPr>
        <w:ind w:left="837" w:hanging="721"/>
      </w:pPr>
      <w:rPr>
        <w:rFonts w:ascii="Times New Roman" w:eastAsia="Times New Roman" w:hAnsi="Times New Roman" w:cs="Times New Roman" w:hint="default"/>
        <w:b/>
        <w:bCs/>
        <w:i w:val="0"/>
        <w:iCs w:val="0"/>
        <w:spacing w:val="0"/>
        <w:w w:val="99"/>
        <w:sz w:val="28"/>
        <w:szCs w:val="28"/>
        <w:lang w:val="nl-NL" w:eastAsia="en-US" w:bidi="ar-SA"/>
      </w:rPr>
    </w:lvl>
    <w:lvl w:ilvl="2">
      <w:numFmt w:val="bullet"/>
      <w:lvlText w:val="•"/>
      <w:lvlJc w:val="left"/>
      <w:pPr>
        <w:ind w:left="2532" w:hanging="721"/>
      </w:pPr>
      <w:rPr>
        <w:rFonts w:hint="default"/>
        <w:lang w:val="nl-NL" w:eastAsia="en-US" w:bidi="ar-SA"/>
      </w:rPr>
    </w:lvl>
    <w:lvl w:ilvl="3">
      <w:numFmt w:val="bullet"/>
      <w:lvlText w:val="•"/>
      <w:lvlJc w:val="left"/>
      <w:pPr>
        <w:ind w:left="3379" w:hanging="721"/>
      </w:pPr>
      <w:rPr>
        <w:rFonts w:hint="default"/>
        <w:lang w:val="nl-NL" w:eastAsia="en-US" w:bidi="ar-SA"/>
      </w:rPr>
    </w:lvl>
    <w:lvl w:ilvl="4">
      <w:numFmt w:val="bullet"/>
      <w:lvlText w:val="•"/>
      <w:lvlJc w:val="left"/>
      <w:pPr>
        <w:ind w:left="4225" w:hanging="721"/>
      </w:pPr>
      <w:rPr>
        <w:rFonts w:hint="default"/>
        <w:lang w:val="nl-NL" w:eastAsia="en-US" w:bidi="ar-SA"/>
      </w:rPr>
    </w:lvl>
    <w:lvl w:ilvl="5">
      <w:numFmt w:val="bullet"/>
      <w:lvlText w:val="•"/>
      <w:lvlJc w:val="left"/>
      <w:pPr>
        <w:ind w:left="5072" w:hanging="721"/>
      </w:pPr>
      <w:rPr>
        <w:rFonts w:hint="default"/>
        <w:lang w:val="nl-NL" w:eastAsia="en-US" w:bidi="ar-SA"/>
      </w:rPr>
    </w:lvl>
    <w:lvl w:ilvl="6">
      <w:numFmt w:val="bullet"/>
      <w:lvlText w:val="•"/>
      <w:lvlJc w:val="left"/>
      <w:pPr>
        <w:ind w:left="5918" w:hanging="721"/>
      </w:pPr>
      <w:rPr>
        <w:rFonts w:hint="default"/>
        <w:lang w:val="nl-NL" w:eastAsia="en-US" w:bidi="ar-SA"/>
      </w:rPr>
    </w:lvl>
    <w:lvl w:ilvl="7">
      <w:numFmt w:val="bullet"/>
      <w:lvlText w:val="•"/>
      <w:lvlJc w:val="left"/>
      <w:pPr>
        <w:ind w:left="6764" w:hanging="721"/>
      </w:pPr>
      <w:rPr>
        <w:rFonts w:hint="default"/>
        <w:lang w:val="nl-NL" w:eastAsia="en-US" w:bidi="ar-SA"/>
      </w:rPr>
    </w:lvl>
    <w:lvl w:ilvl="8">
      <w:numFmt w:val="bullet"/>
      <w:lvlText w:val="•"/>
      <w:lvlJc w:val="left"/>
      <w:pPr>
        <w:ind w:left="7611" w:hanging="721"/>
      </w:pPr>
      <w:rPr>
        <w:rFonts w:hint="default"/>
        <w:lang w:val="nl-NL" w:eastAsia="en-US" w:bidi="ar-SA"/>
      </w:rPr>
    </w:lvl>
  </w:abstractNum>
  <w:abstractNum w:abstractNumId="3" w15:restartNumberingAfterBreak="0">
    <w:nsid w:val="2A6C244C"/>
    <w:multiLevelType w:val="multilevel"/>
    <w:tmpl w:val="5A08368A"/>
    <w:lvl w:ilvl="0">
      <w:start w:val="3"/>
      <w:numFmt w:val="decimal"/>
      <w:lvlText w:val="%1"/>
      <w:lvlJc w:val="left"/>
      <w:pPr>
        <w:ind w:left="837" w:hanging="721"/>
      </w:pPr>
      <w:rPr>
        <w:rFonts w:ascii="Times New Roman" w:eastAsia="Times New Roman" w:hAnsi="Times New Roman" w:cs="Times New Roman" w:hint="default"/>
        <w:b/>
        <w:bCs/>
        <w:i w:val="0"/>
        <w:iCs w:val="0"/>
        <w:w w:val="100"/>
        <w:sz w:val="32"/>
        <w:szCs w:val="32"/>
        <w:lang w:val="nl-NL" w:eastAsia="en-US" w:bidi="ar-SA"/>
      </w:rPr>
    </w:lvl>
    <w:lvl w:ilvl="1">
      <w:start w:val="1"/>
      <w:numFmt w:val="decimal"/>
      <w:lvlText w:val="%1.%2"/>
      <w:lvlJc w:val="left"/>
      <w:pPr>
        <w:ind w:left="837" w:hanging="721"/>
      </w:pPr>
      <w:rPr>
        <w:rFonts w:ascii="Times New Roman" w:eastAsia="Times New Roman" w:hAnsi="Times New Roman" w:cs="Times New Roman" w:hint="default"/>
        <w:b/>
        <w:bCs/>
        <w:i w:val="0"/>
        <w:iCs w:val="0"/>
        <w:spacing w:val="0"/>
        <w:w w:val="99"/>
        <w:sz w:val="28"/>
        <w:szCs w:val="28"/>
        <w:lang w:val="nl-NL" w:eastAsia="en-US" w:bidi="ar-SA"/>
      </w:rPr>
    </w:lvl>
    <w:lvl w:ilvl="2">
      <w:numFmt w:val="bullet"/>
      <w:lvlText w:val=""/>
      <w:lvlJc w:val="left"/>
      <w:pPr>
        <w:ind w:left="837" w:hanging="361"/>
      </w:pPr>
      <w:rPr>
        <w:rFonts w:ascii="Symbol" w:eastAsia="Symbol" w:hAnsi="Symbol" w:cs="Symbol" w:hint="default"/>
        <w:b w:val="0"/>
        <w:bCs w:val="0"/>
        <w:i w:val="0"/>
        <w:iCs w:val="0"/>
        <w:color w:val="2C2C38"/>
        <w:w w:val="101"/>
        <w:sz w:val="19"/>
        <w:szCs w:val="19"/>
        <w:lang w:val="nl-NL" w:eastAsia="en-US" w:bidi="ar-SA"/>
      </w:rPr>
    </w:lvl>
    <w:lvl w:ilvl="3">
      <w:numFmt w:val="bullet"/>
      <w:lvlText w:val="•"/>
      <w:lvlJc w:val="left"/>
      <w:pPr>
        <w:ind w:left="3379" w:hanging="361"/>
      </w:pPr>
      <w:rPr>
        <w:rFonts w:hint="default"/>
        <w:lang w:val="nl-NL" w:eastAsia="en-US" w:bidi="ar-SA"/>
      </w:rPr>
    </w:lvl>
    <w:lvl w:ilvl="4">
      <w:numFmt w:val="bullet"/>
      <w:lvlText w:val="•"/>
      <w:lvlJc w:val="left"/>
      <w:pPr>
        <w:ind w:left="4225" w:hanging="361"/>
      </w:pPr>
      <w:rPr>
        <w:rFonts w:hint="default"/>
        <w:lang w:val="nl-NL" w:eastAsia="en-US" w:bidi="ar-SA"/>
      </w:rPr>
    </w:lvl>
    <w:lvl w:ilvl="5">
      <w:numFmt w:val="bullet"/>
      <w:lvlText w:val="•"/>
      <w:lvlJc w:val="left"/>
      <w:pPr>
        <w:ind w:left="5072" w:hanging="361"/>
      </w:pPr>
      <w:rPr>
        <w:rFonts w:hint="default"/>
        <w:lang w:val="nl-NL" w:eastAsia="en-US" w:bidi="ar-SA"/>
      </w:rPr>
    </w:lvl>
    <w:lvl w:ilvl="6">
      <w:numFmt w:val="bullet"/>
      <w:lvlText w:val="•"/>
      <w:lvlJc w:val="left"/>
      <w:pPr>
        <w:ind w:left="5918" w:hanging="361"/>
      </w:pPr>
      <w:rPr>
        <w:rFonts w:hint="default"/>
        <w:lang w:val="nl-NL" w:eastAsia="en-US" w:bidi="ar-SA"/>
      </w:rPr>
    </w:lvl>
    <w:lvl w:ilvl="7">
      <w:numFmt w:val="bullet"/>
      <w:lvlText w:val="•"/>
      <w:lvlJc w:val="left"/>
      <w:pPr>
        <w:ind w:left="6764" w:hanging="361"/>
      </w:pPr>
      <w:rPr>
        <w:rFonts w:hint="default"/>
        <w:lang w:val="nl-NL" w:eastAsia="en-US" w:bidi="ar-SA"/>
      </w:rPr>
    </w:lvl>
    <w:lvl w:ilvl="8">
      <w:numFmt w:val="bullet"/>
      <w:lvlText w:val="•"/>
      <w:lvlJc w:val="left"/>
      <w:pPr>
        <w:ind w:left="7611" w:hanging="361"/>
      </w:pPr>
      <w:rPr>
        <w:rFonts w:hint="default"/>
        <w:lang w:val="nl-NL" w:eastAsia="en-US" w:bidi="ar-SA"/>
      </w:rPr>
    </w:lvl>
  </w:abstractNum>
  <w:abstractNum w:abstractNumId="4" w15:restartNumberingAfterBreak="0">
    <w:nsid w:val="2CA57F33"/>
    <w:multiLevelType w:val="hybridMultilevel"/>
    <w:tmpl w:val="1B74A538"/>
    <w:lvl w:ilvl="0" w:tplc="488CAA4A">
      <w:start w:val="1"/>
      <w:numFmt w:val="decimal"/>
      <w:lvlText w:val="%1."/>
      <w:lvlJc w:val="left"/>
      <w:pPr>
        <w:ind w:left="544" w:hanging="428"/>
      </w:pPr>
      <w:rPr>
        <w:rFonts w:ascii="Calibri" w:eastAsia="Calibri" w:hAnsi="Calibri" w:cs="Calibri" w:hint="default"/>
        <w:b w:val="0"/>
        <w:bCs w:val="0"/>
        <w:i w:val="0"/>
        <w:iCs w:val="0"/>
        <w:spacing w:val="0"/>
        <w:w w:val="101"/>
        <w:sz w:val="19"/>
        <w:szCs w:val="19"/>
        <w:lang w:val="nl-NL" w:eastAsia="en-US" w:bidi="ar-SA"/>
      </w:rPr>
    </w:lvl>
    <w:lvl w:ilvl="1" w:tplc="88F008FE">
      <w:numFmt w:val="bullet"/>
      <w:lvlText w:val="•"/>
      <w:lvlJc w:val="left"/>
      <w:pPr>
        <w:ind w:left="1416" w:hanging="428"/>
      </w:pPr>
      <w:rPr>
        <w:rFonts w:hint="default"/>
        <w:lang w:val="nl-NL" w:eastAsia="en-US" w:bidi="ar-SA"/>
      </w:rPr>
    </w:lvl>
    <w:lvl w:ilvl="2" w:tplc="35E85E1E">
      <w:numFmt w:val="bullet"/>
      <w:lvlText w:val="•"/>
      <w:lvlJc w:val="left"/>
      <w:pPr>
        <w:ind w:left="2292" w:hanging="428"/>
      </w:pPr>
      <w:rPr>
        <w:rFonts w:hint="default"/>
        <w:lang w:val="nl-NL" w:eastAsia="en-US" w:bidi="ar-SA"/>
      </w:rPr>
    </w:lvl>
    <w:lvl w:ilvl="3" w:tplc="08CCDAF8">
      <w:numFmt w:val="bullet"/>
      <w:lvlText w:val="•"/>
      <w:lvlJc w:val="left"/>
      <w:pPr>
        <w:ind w:left="3169" w:hanging="428"/>
      </w:pPr>
      <w:rPr>
        <w:rFonts w:hint="default"/>
        <w:lang w:val="nl-NL" w:eastAsia="en-US" w:bidi="ar-SA"/>
      </w:rPr>
    </w:lvl>
    <w:lvl w:ilvl="4" w:tplc="F16C6CF2">
      <w:numFmt w:val="bullet"/>
      <w:lvlText w:val="•"/>
      <w:lvlJc w:val="left"/>
      <w:pPr>
        <w:ind w:left="4045" w:hanging="428"/>
      </w:pPr>
      <w:rPr>
        <w:rFonts w:hint="default"/>
        <w:lang w:val="nl-NL" w:eastAsia="en-US" w:bidi="ar-SA"/>
      </w:rPr>
    </w:lvl>
    <w:lvl w:ilvl="5" w:tplc="F52C3C2A">
      <w:numFmt w:val="bullet"/>
      <w:lvlText w:val="•"/>
      <w:lvlJc w:val="left"/>
      <w:pPr>
        <w:ind w:left="4922" w:hanging="428"/>
      </w:pPr>
      <w:rPr>
        <w:rFonts w:hint="default"/>
        <w:lang w:val="nl-NL" w:eastAsia="en-US" w:bidi="ar-SA"/>
      </w:rPr>
    </w:lvl>
    <w:lvl w:ilvl="6" w:tplc="840C4F92">
      <w:numFmt w:val="bullet"/>
      <w:lvlText w:val="•"/>
      <w:lvlJc w:val="left"/>
      <w:pPr>
        <w:ind w:left="5798" w:hanging="428"/>
      </w:pPr>
      <w:rPr>
        <w:rFonts w:hint="default"/>
        <w:lang w:val="nl-NL" w:eastAsia="en-US" w:bidi="ar-SA"/>
      </w:rPr>
    </w:lvl>
    <w:lvl w:ilvl="7" w:tplc="FB50CFCA">
      <w:numFmt w:val="bullet"/>
      <w:lvlText w:val="•"/>
      <w:lvlJc w:val="left"/>
      <w:pPr>
        <w:ind w:left="6674" w:hanging="428"/>
      </w:pPr>
      <w:rPr>
        <w:rFonts w:hint="default"/>
        <w:lang w:val="nl-NL" w:eastAsia="en-US" w:bidi="ar-SA"/>
      </w:rPr>
    </w:lvl>
    <w:lvl w:ilvl="8" w:tplc="2032687C">
      <w:numFmt w:val="bullet"/>
      <w:lvlText w:val="•"/>
      <w:lvlJc w:val="left"/>
      <w:pPr>
        <w:ind w:left="7551" w:hanging="428"/>
      </w:pPr>
      <w:rPr>
        <w:rFonts w:hint="default"/>
        <w:lang w:val="nl-NL" w:eastAsia="en-US" w:bidi="ar-SA"/>
      </w:rPr>
    </w:lvl>
  </w:abstractNum>
  <w:abstractNum w:abstractNumId="5" w15:restartNumberingAfterBreak="0">
    <w:nsid w:val="2F8D0012"/>
    <w:multiLevelType w:val="multilevel"/>
    <w:tmpl w:val="A2006C3A"/>
    <w:lvl w:ilvl="0">
      <w:start w:val="1"/>
      <w:numFmt w:val="decimal"/>
      <w:lvlText w:val="%1"/>
      <w:lvlJc w:val="left"/>
      <w:pPr>
        <w:ind w:left="837" w:hanging="721"/>
      </w:pPr>
      <w:rPr>
        <w:rFonts w:ascii="Times New Roman" w:eastAsia="Times New Roman" w:hAnsi="Times New Roman" w:cs="Times New Roman" w:hint="default"/>
        <w:b/>
        <w:bCs/>
        <w:i w:val="0"/>
        <w:iCs w:val="0"/>
        <w:w w:val="101"/>
        <w:sz w:val="19"/>
        <w:szCs w:val="19"/>
        <w:lang w:val="nl-NL" w:eastAsia="en-US" w:bidi="ar-SA"/>
      </w:rPr>
    </w:lvl>
    <w:lvl w:ilvl="1">
      <w:start w:val="1"/>
      <w:numFmt w:val="decimal"/>
      <w:lvlText w:val="%1.%2"/>
      <w:lvlJc w:val="left"/>
      <w:pPr>
        <w:ind w:left="837" w:hanging="721"/>
      </w:pPr>
      <w:rPr>
        <w:rFonts w:ascii="Calibri" w:eastAsia="Calibri" w:hAnsi="Calibri" w:cs="Calibri" w:hint="default"/>
        <w:b w:val="0"/>
        <w:bCs w:val="0"/>
        <w:i w:val="0"/>
        <w:iCs w:val="0"/>
        <w:spacing w:val="0"/>
        <w:w w:val="101"/>
        <w:sz w:val="19"/>
        <w:szCs w:val="19"/>
        <w:lang w:val="nl-NL" w:eastAsia="en-US" w:bidi="ar-SA"/>
      </w:rPr>
    </w:lvl>
    <w:lvl w:ilvl="2">
      <w:numFmt w:val="bullet"/>
      <w:lvlText w:val="•"/>
      <w:lvlJc w:val="left"/>
      <w:pPr>
        <w:ind w:left="2532" w:hanging="721"/>
      </w:pPr>
      <w:rPr>
        <w:rFonts w:hint="default"/>
        <w:lang w:val="nl-NL" w:eastAsia="en-US" w:bidi="ar-SA"/>
      </w:rPr>
    </w:lvl>
    <w:lvl w:ilvl="3">
      <w:numFmt w:val="bullet"/>
      <w:lvlText w:val="•"/>
      <w:lvlJc w:val="left"/>
      <w:pPr>
        <w:ind w:left="3379" w:hanging="721"/>
      </w:pPr>
      <w:rPr>
        <w:rFonts w:hint="default"/>
        <w:lang w:val="nl-NL" w:eastAsia="en-US" w:bidi="ar-SA"/>
      </w:rPr>
    </w:lvl>
    <w:lvl w:ilvl="4">
      <w:numFmt w:val="bullet"/>
      <w:lvlText w:val="•"/>
      <w:lvlJc w:val="left"/>
      <w:pPr>
        <w:ind w:left="4225" w:hanging="721"/>
      </w:pPr>
      <w:rPr>
        <w:rFonts w:hint="default"/>
        <w:lang w:val="nl-NL" w:eastAsia="en-US" w:bidi="ar-SA"/>
      </w:rPr>
    </w:lvl>
    <w:lvl w:ilvl="5">
      <w:numFmt w:val="bullet"/>
      <w:lvlText w:val="•"/>
      <w:lvlJc w:val="left"/>
      <w:pPr>
        <w:ind w:left="5072" w:hanging="721"/>
      </w:pPr>
      <w:rPr>
        <w:rFonts w:hint="default"/>
        <w:lang w:val="nl-NL" w:eastAsia="en-US" w:bidi="ar-SA"/>
      </w:rPr>
    </w:lvl>
    <w:lvl w:ilvl="6">
      <w:numFmt w:val="bullet"/>
      <w:lvlText w:val="•"/>
      <w:lvlJc w:val="left"/>
      <w:pPr>
        <w:ind w:left="5918" w:hanging="721"/>
      </w:pPr>
      <w:rPr>
        <w:rFonts w:hint="default"/>
        <w:lang w:val="nl-NL" w:eastAsia="en-US" w:bidi="ar-SA"/>
      </w:rPr>
    </w:lvl>
    <w:lvl w:ilvl="7">
      <w:numFmt w:val="bullet"/>
      <w:lvlText w:val="•"/>
      <w:lvlJc w:val="left"/>
      <w:pPr>
        <w:ind w:left="6764" w:hanging="721"/>
      </w:pPr>
      <w:rPr>
        <w:rFonts w:hint="default"/>
        <w:lang w:val="nl-NL" w:eastAsia="en-US" w:bidi="ar-SA"/>
      </w:rPr>
    </w:lvl>
    <w:lvl w:ilvl="8">
      <w:numFmt w:val="bullet"/>
      <w:lvlText w:val="•"/>
      <w:lvlJc w:val="left"/>
      <w:pPr>
        <w:ind w:left="7611" w:hanging="721"/>
      </w:pPr>
      <w:rPr>
        <w:rFonts w:hint="default"/>
        <w:lang w:val="nl-NL" w:eastAsia="en-US" w:bidi="ar-SA"/>
      </w:rPr>
    </w:lvl>
  </w:abstractNum>
  <w:abstractNum w:abstractNumId="6" w15:restartNumberingAfterBreak="0">
    <w:nsid w:val="3824075A"/>
    <w:multiLevelType w:val="multilevel"/>
    <w:tmpl w:val="92AC456E"/>
    <w:lvl w:ilvl="0">
      <w:start w:val="1"/>
      <w:numFmt w:val="decimal"/>
      <w:lvlText w:val="%1"/>
      <w:lvlJc w:val="left"/>
      <w:pPr>
        <w:ind w:left="837" w:hanging="721"/>
      </w:pPr>
      <w:rPr>
        <w:rFonts w:ascii="Times New Roman" w:eastAsia="Times New Roman" w:hAnsi="Times New Roman" w:cs="Times New Roman" w:hint="default"/>
        <w:b/>
        <w:bCs/>
        <w:i w:val="0"/>
        <w:iCs w:val="0"/>
        <w:w w:val="100"/>
        <w:sz w:val="32"/>
        <w:szCs w:val="32"/>
        <w:lang w:val="nl-NL" w:eastAsia="en-US" w:bidi="ar-SA"/>
      </w:rPr>
    </w:lvl>
    <w:lvl w:ilvl="1">
      <w:start w:val="1"/>
      <w:numFmt w:val="decimal"/>
      <w:lvlText w:val="%1.%2"/>
      <w:lvlJc w:val="left"/>
      <w:pPr>
        <w:ind w:left="837" w:hanging="721"/>
      </w:pPr>
      <w:rPr>
        <w:rFonts w:ascii="Times New Roman" w:eastAsia="Times New Roman" w:hAnsi="Times New Roman" w:cs="Times New Roman" w:hint="default"/>
        <w:b/>
        <w:bCs/>
        <w:i w:val="0"/>
        <w:iCs w:val="0"/>
        <w:spacing w:val="0"/>
        <w:w w:val="99"/>
        <w:sz w:val="28"/>
        <w:szCs w:val="28"/>
        <w:lang w:val="nl-NL" w:eastAsia="en-US" w:bidi="ar-SA"/>
      </w:rPr>
    </w:lvl>
    <w:lvl w:ilvl="2">
      <w:numFmt w:val="bullet"/>
      <w:lvlText w:val="•"/>
      <w:lvlJc w:val="left"/>
      <w:pPr>
        <w:ind w:left="2532" w:hanging="721"/>
      </w:pPr>
      <w:rPr>
        <w:rFonts w:hint="default"/>
        <w:lang w:val="nl-NL" w:eastAsia="en-US" w:bidi="ar-SA"/>
      </w:rPr>
    </w:lvl>
    <w:lvl w:ilvl="3">
      <w:numFmt w:val="bullet"/>
      <w:lvlText w:val="•"/>
      <w:lvlJc w:val="left"/>
      <w:pPr>
        <w:ind w:left="3379" w:hanging="721"/>
      </w:pPr>
      <w:rPr>
        <w:rFonts w:hint="default"/>
        <w:lang w:val="nl-NL" w:eastAsia="en-US" w:bidi="ar-SA"/>
      </w:rPr>
    </w:lvl>
    <w:lvl w:ilvl="4">
      <w:numFmt w:val="bullet"/>
      <w:lvlText w:val="•"/>
      <w:lvlJc w:val="left"/>
      <w:pPr>
        <w:ind w:left="4225" w:hanging="721"/>
      </w:pPr>
      <w:rPr>
        <w:rFonts w:hint="default"/>
        <w:lang w:val="nl-NL" w:eastAsia="en-US" w:bidi="ar-SA"/>
      </w:rPr>
    </w:lvl>
    <w:lvl w:ilvl="5">
      <w:numFmt w:val="bullet"/>
      <w:lvlText w:val="•"/>
      <w:lvlJc w:val="left"/>
      <w:pPr>
        <w:ind w:left="5072" w:hanging="721"/>
      </w:pPr>
      <w:rPr>
        <w:rFonts w:hint="default"/>
        <w:lang w:val="nl-NL" w:eastAsia="en-US" w:bidi="ar-SA"/>
      </w:rPr>
    </w:lvl>
    <w:lvl w:ilvl="6">
      <w:numFmt w:val="bullet"/>
      <w:lvlText w:val="•"/>
      <w:lvlJc w:val="left"/>
      <w:pPr>
        <w:ind w:left="5918" w:hanging="721"/>
      </w:pPr>
      <w:rPr>
        <w:rFonts w:hint="default"/>
        <w:lang w:val="nl-NL" w:eastAsia="en-US" w:bidi="ar-SA"/>
      </w:rPr>
    </w:lvl>
    <w:lvl w:ilvl="7">
      <w:numFmt w:val="bullet"/>
      <w:lvlText w:val="•"/>
      <w:lvlJc w:val="left"/>
      <w:pPr>
        <w:ind w:left="6764" w:hanging="721"/>
      </w:pPr>
      <w:rPr>
        <w:rFonts w:hint="default"/>
        <w:lang w:val="nl-NL" w:eastAsia="en-US" w:bidi="ar-SA"/>
      </w:rPr>
    </w:lvl>
    <w:lvl w:ilvl="8">
      <w:numFmt w:val="bullet"/>
      <w:lvlText w:val="•"/>
      <w:lvlJc w:val="left"/>
      <w:pPr>
        <w:ind w:left="7611" w:hanging="721"/>
      </w:pPr>
      <w:rPr>
        <w:rFonts w:hint="default"/>
        <w:lang w:val="nl-NL" w:eastAsia="en-US" w:bidi="ar-SA"/>
      </w:rPr>
    </w:lvl>
  </w:abstractNum>
  <w:abstractNum w:abstractNumId="7" w15:restartNumberingAfterBreak="0">
    <w:nsid w:val="5E3F7004"/>
    <w:multiLevelType w:val="hybridMultilevel"/>
    <w:tmpl w:val="28327BDC"/>
    <w:lvl w:ilvl="0" w:tplc="0F521002">
      <w:start w:val="1"/>
      <w:numFmt w:val="decimal"/>
      <w:lvlText w:val="%1"/>
      <w:lvlJc w:val="left"/>
      <w:pPr>
        <w:ind w:left="116" w:hanging="111"/>
      </w:pPr>
      <w:rPr>
        <w:rFonts w:ascii="Calibri" w:eastAsia="Calibri" w:hAnsi="Calibri" w:cs="Calibri" w:hint="default"/>
        <w:b w:val="0"/>
        <w:bCs w:val="0"/>
        <w:i w:val="0"/>
        <w:iCs w:val="0"/>
        <w:w w:val="99"/>
        <w:position w:val="6"/>
        <w:sz w:val="14"/>
        <w:szCs w:val="14"/>
        <w:lang w:val="nl-NL" w:eastAsia="en-US" w:bidi="ar-SA"/>
      </w:rPr>
    </w:lvl>
    <w:lvl w:ilvl="1" w:tplc="5C6AC6C8">
      <w:numFmt w:val="bullet"/>
      <w:lvlText w:val="•"/>
      <w:lvlJc w:val="left"/>
      <w:pPr>
        <w:ind w:left="1038" w:hanging="111"/>
      </w:pPr>
      <w:rPr>
        <w:rFonts w:hint="default"/>
        <w:lang w:val="nl-NL" w:eastAsia="en-US" w:bidi="ar-SA"/>
      </w:rPr>
    </w:lvl>
    <w:lvl w:ilvl="2" w:tplc="790A12CE">
      <w:numFmt w:val="bullet"/>
      <w:lvlText w:val="•"/>
      <w:lvlJc w:val="left"/>
      <w:pPr>
        <w:ind w:left="1956" w:hanging="111"/>
      </w:pPr>
      <w:rPr>
        <w:rFonts w:hint="default"/>
        <w:lang w:val="nl-NL" w:eastAsia="en-US" w:bidi="ar-SA"/>
      </w:rPr>
    </w:lvl>
    <w:lvl w:ilvl="3" w:tplc="C0B0D250">
      <w:numFmt w:val="bullet"/>
      <w:lvlText w:val="•"/>
      <w:lvlJc w:val="left"/>
      <w:pPr>
        <w:ind w:left="2875" w:hanging="111"/>
      </w:pPr>
      <w:rPr>
        <w:rFonts w:hint="default"/>
        <w:lang w:val="nl-NL" w:eastAsia="en-US" w:bidi="ar-SA"/>
      </w:rPr>
    </w:lvl>
    <w:lvl w:ilvl="4" w:tplc="C1A0A69E">
      <w:numFmt w:val="bullet"/>
      <w:lvlText w:val="•"/>
      <w:lvlJc w:val="left"/>
      <w:pPr>
        <w:ind w:left="3793" w:hanging="111"/>
      </w:pPr>
      <w:rPr>
        <w:rFonts w:hint="default"/>
        <w:lang w:val="nl-NL" w:eastAsia="en-US" w:bidi="ar-SA"/>
      </w:rPr>
    </w:lvl>
    <w:lvl w:ilvl="5" w:tplc="712C0882">
      <w:numFmt w:val="bullet"/>
      <w:lvlText w:val="•"/>
      <w:lvlJc w:val="left"/>
      <w:pPr>
        <w:ind w:left="4712" w:hanging="111"/>
      </w:pPr>
      <w:rPr>
        <w:rFonts w:hint="default"/>
        <w:lang w:val="nl-NL" w:eastAsia="en-US" w:bidi="ar-SA"/>
      </w:rPr>
    </w:lvl>
    <w:lvl w:ilvl="6" w:tplc="C7ACC4E6">
      <w:numFmt w:val="bullet"/>
      <w:lvlText w:val="•"/>
      <w:lvlJc w:val="left"/>
      <w:pPr>
        <w:ind w:left="5630" w:hanging="111"/>
      </w:pPr>
      <w:rPr>
        <w:rFonts w:hint="default"/>
        <w:lang w:val="nl-NL" w:eastAsia="en-US" w:bidi="ar-SA"/>
      </w:rPr>
    </w:lvl>
    <w:lvl w:ilvl="7" w:tplc="2026D404">
      <w:numFmt w:val="bullet"/>
      <w:lvlText w:val="•"/>
      <w:lvlJc w:val="left"/>
      <w:pPr>
        <w:ind w:left="6548" w:hanging="111"/>
      </w:pPr>
      <w:rPr>
        <w:rFonts w:hint="default"/>
        <w:lang w:val="nl-NL" w:eastAsia="en-US" w:bidi="ar-SA"/>
      </w:rPr>
    </w:lvl>
    <w:lvl w:ilvl="8" w:tplc="23469E2A">
      <w:numFmt w:val="bullet"/>
      <w:lvlText w:val="•"/>
      <w:lvlJc w:val="left"/>
      <w:pPr>
        <w:ind w:left="7467" w:hanging="111"/>
      </w:pPr>
      <w:rPr>
        <w:rFonts w:hint="default"/>
        <w:lang w:val="nl-NL" w:eastAsia="en-US" w:bidi="ar-SA"/>
      </w:rPr>
    </w:lvl>
  </w:abstractNum>
  <w:abstractNum w:abstractNumId="8" w15:restartNumberingAfterBreak="0">
    <w:nsid w:val="650C4066"/>
    <w:multiLevelType w:val="hybridMultilevel"/>
    <w:tmpl w:val="7D5C9AA0"/>
    <w:lvl w:ilvl="0" w:tplc="8EBEADBE">
      <w:start w:val="1"/>
      <w:numFmt w:val="decimal"/>
      <w:lvlText w:val="%1."/>
      <w:lvlJc w:val="left"/>
      <w:pPr>
        <w:ind w:left="544" w:hanging="428"/>
      </w:pPr>
      <w:rPr>
        <w:rFonts w:ascii="Calibri" w:eastAsia="Calibri" w:hAnsi="Calibri" w:cs="Calibri" w:hint="default"/>
        <w:b w:val="0"/>
        <w:bCs w:val="0"/>
        <w:i w:val="0"/>
        <w:iCs w:val="0"/>
        <w:spacing w:val="0"/>
        <w:w w:val="101"/>
        <w:sz w:val="19"/>
        <w:szCs w:val="19"/>
        <w:lang w:val="nl-NL" w:eastAsia="en-US" w:bidi="ar-SA"/>
      </w:rPr>
    </w:lvl>
    <w:lvl w:ilvl="1" w:tplc="C638E1A2">
      <w:numFmt w:val="bullet"/>
      <w:lvlText w:val="•"/>
      <w:lvlJc w:val="left"/>
      <w:pPr>
        <w:ind w:left="1416" w:hanging="428"/>
      </w:pPr>
      <w:rPr>
        <w:rFonts w:hint="default"/>
        <w:lang w:val="nl-NL" w:eastAsia="en-US" w:bidi="ar-SA"/>
      </w:rPr>
    </w:lvl>
    <w:lvl w:ilvl="2" w:tplc="C1CAEC74">
      <w:numFmt w:val="bullet"/>
      <w:lvlText w:val="•"/>
      <w:lvlJc w:val="left"/>
      <w:pPr>
        <w:ind w:left="2292" w:hanging="428"/>
      </w:pPr>
      <w:rPr>
        <w:rFonts w:hint="default"/>
        <w:lang w:val="nl-NL" w:eastAsia="en-US" w:bidi="ar-SA"/>
      </w:rPr>
    </w:lvl>
    <w:lvl w:ilvl="3" w:tplc="9E92C57C">
      <w:numFmt w:val="bullet"/>
      <w:lvlText w:val="•"/>
      <w:lvlJc w:val="left"/>
      <w:pPr>
        <w:ind w:left="3169" w:hanging="428"/>
      </w:pPr>
      <w:rPr>
        <w:rFonts w:hint="default"/>
        <w:lang w:val="nl-NL" w:eastAsia="en-US" w:bidi="ar-SA"/>
      </w:rPr>
    </w:lvl>
    <w:lvl w:ilvl="4" w:tplc="CE922C38">
      <w:numFmt w:val="bullet"/>
      <w:lvlText w:val="•"/>
      <w:lvlJc w:val="left"/>
      <w:pPr>
        <w:ind w:left="4045" w:hanging="428"/>
      </w:pPr>
      <w:rPr>
        <w:rFonts w:hint="default"/>
        <w:lang w:val="nl-NL" w:eastAsia="en-US" w:bidi="ar-SA"/>
      </w:rPr>
    </w:lvl>
    <w:lvl w:ilvl="5" w:tplc="B47808DC">
      <w:numFmt w:val="bullet"/>
      <w:lvlText w:val="•"/>
      <w:lvlJc w:val="left"/>
      <w:pPr>
        <w:ind w:left="4922" w:hanging="428"/>
      </w:pPr>
      <w:rPr>
        <w:rFonts w:hint="default"/>
        <w:lang w:val="nl-NL" w:eastAsia="en-US" w:bidi="ar-SA"/>
      </w:rPr>
    </w:lvl>
    <w:lvl w:ilvl="6" w:tplc="5AD8A026">
      <w:numFmt w:val="bullet"/>
      <w:lvlText w:val="•"/>
      <w:lvlJc w:val="left"/>
      <w:pPr>
        <w:ind w:left="5798" w:hanging="428"/>
      </w:pPr>
      <w:rPr>
        <w:rFonts w:hint="default"/>
        <w:lang w:val="nl-NL" w:eastAsia="en-US" w:bidi="ar-SA"/>
      </w:rPr>
    </w:lvl>
    <w:lvl w:ilvl="7" w:tplc="4F40A65E">
      <w:numFmt w:val="bullet"/>
      <w:lvlText w:val="•"/>
      <w:lvlJc w:val="left"/>
      <w:pPr>
        <w:ind w:left="6674" w:hanging="428"/>
      </w:pPr>
      <w:rPr>
        <w:rFonts w:hint="default"/>
        <w:lang w:val="nl-NL" w:eastAsia="en-US" w:bidi="ar-SA"/>
      </w:rPr>
    </w:lvl>
    <w:lvl w:ilvl="8" w:tplc="015097EC">
      <w:numFmt w:val="bullet"/>
      <w:lvlText w:val="•"/>
      <w:lvlJc w:val="left"/>
      <w:pPr>
        <w:ind w:left="7551" w:hanging="428"/>
      </w:pPr>
      <w:rPr>
        <w:rFonts w:hint="default"/>
        <w:lang w:val="nl-NL" w:eastAsia="en-US" w:bidi="ar-SA"/>
      </w:rPr>
    </w:lvl>
  </w:abstractNum>
  <w:abstractNum w:abstractNumId="9" w15:restartNumberingAfterBreak="0">
    <w:nsid w:val="75D667DA"/>
    <w:multiLevelType w:val="multilevel"/>
    <w:tmpl w:val="C90A04A0"/>
    <w:lvl w:ilvl="0">
      <w:start w:val="3"/>
      <w:numFmt w:val="decimal"/>
      <w:lvlText w:val="%1"/>
      <w:lvlJc w:val="left"/>
      <w:pPr>
        <w:ind w:left="837" w:hanging="721"/>
      </w:pPr>
      <w:rPr>
        <w:rFonts w:ascii="Times New Roman" w:eastAsia="Times New Roman" w:hAnsi="Times New Roman" w:cs="Times New Roman" w:hint="default"/>
        <w:b/>
        <w:bCs/>
        <w:i w:val="0"/>
        <w:iCs w:val="0"/>
        <w:w w:val="100"/>
        <w:sz w:val="32"/>
        <w:szCs w:val="32"/>
        <w:lang w:val="nl-NL" w:eastAsia="en-US" w:bidi="ar-SA"/>
      </w:rPr>
    </w:lvl>
    <w:lvl w:ilvl="1">
      <w:start w:val="1"/>
      <w:numFmt w:val="decimal"/>
      <w:lvlText w:val="%1.%2"/>
      <w:lvlJc w:val="left"/>
      <w:pPr>
        <w:ind w:left="837" w:hanging="721"/>
      </w:pPr>
      <w:rPr>
        <w:rFonts w:ascii="Times New Roman" w:eastAsia="Times New Roman" w:hAnsi="Times New Roman" w:cs="Times New Roman" w:hint="default"/>
        <w:b/>
        <w:bCs/>
        <w:i w:val="0"/>
        <w:iCs w:val="0"/>
        <w:spacing w:val="0"/>
        <w:w w:val="99"/>
        <w:sz w:val="28"/>
        <w:szCs w:val="28"/>
        <w:lang w:val="nl-NL" w:eastAsia="en-US" w:bidi="ar-SA"/>
      </w:rPr>
    </w:lvl>
    <w:lvl w:ilvl="2">
      <w:numFmt w:val="bullet"/>
      <w:lvlText w:val=""/>
      <w:lvlJc w:val="left"/>
      <w:pPr>
        <w:ind w:left="837" w:hanging="361"/>
      </w:pPr>
      <w:rPr>
        <w:rFonts w:ascii="Symbol" w:eastAsia="Symbol" w:hAnsi="Symbol" w:cs="Symbol" w:hint="default"/>
        <w:b w:val="0"/>
        <w:bCs w:val="0"/>
        <w:i w:val="0"/>
        <w:iCs w:val="0"/>
        <w:color w:val="2C2C38"/>
        <w:w w:val="101"/>
        <w:sz w:val="19"/>
        <w:szCs w:val="19"/>
        <w:lang w:val="nl-NL" w:eastAsia="en-US" w:bidi="ar-SA"/>
      </w:rPr>
    </w:lvl>
    <w:lvl w:ilvl="3">
      <w:numFmt w:val="bullet"/>
      <w:lvlText w:val="•"/>
      <w:lvlJc w:val="left"/>
      <w:pPr>
        <w:ind w:left="3379" w:hanging="361"/>
      </w:pPr>
      <w:rPr>
        <w:rFonts w:hint="default"/>
        <w:lang w:val="nl-NL" w:eastAsia="en-US" w:bidi="ar-SA"/>
      </w:rPr>
    </w:lvl>
    <w:lvl w:ilvl="4">
      <w:numFmt w:val="bullet"/>
      <w:lvlText w:val="•"/>
      <w:lvlJc w:val="left"/>
      <w:pPr>
        <w:ind w:left="4225" w:hanging="361"/>
      </w:pPr>
      <w:rPr>
        <w:rFonts w:hint="default"/>
        <w:lang w:val="nl-NL" w:eastAsia="en-US" w:bidi="ar-SA"/>
      </w:rPr>
    </w:lvl>
    <w:lvl w:ilvl="5">
      <w:numFmt w:val="bullet"/>
      <w:lvlText w:val="•"/>
      <w:lvlJc w:val="left"/>
      <w:pPr>
        <w:ind w:left="5072" w:hanging="361"/>
      </w:pPr>
      <w:rPr>
        <w:rFonts w:hint="default"/>
        <w:lang w:val="nl-NL" w:eastAsia="en-US" w:bidi="ar-SA"/>
      </w:rPr>
    </w:lvl>
    <w:lvl w:ilvl="6">
      <w:numFmt w:val="bullet"/>
      <w:lvlText w:val="•"/>
      <w:lvlJc w:val="left"/>
      <w:pPr>
        <w:ind w:left="5918" w:hanging="361"/>
      </w:pPr>
      <w:rPr>
        <w:rFonts w:hint="default"/>
        <w:lang w:val="nl-NL" w:eastAsia="en-US" w:bidi="ar-SA"/>
      </w:rPr>
    </w:lvl>
    <w:lvl w:ilvl="7">
      <w:numFmt w:val="bullet"/>
      <w:lvlText w:val="•"/>
      <w:lvlJc w:val="left"/>
      <w:pPr>
        <w:ind w:left="6764" w:hanging="361"/>
      </w:pPr>
      <w:rPr>
        <w:rFonts w:hint="default"/>
        <w:lang w:val="nl-NL" w:eastAsia="en-US" w:bidi="ar-SA"/>
      </w:rPr>
    </w:lvl>
    <w:lvl w:ilvl="8">
      <w:numFmt w:val="bullet"/>
      <w:lvlText w:val="•"/>
      <w:lvlJc w:val="left"/>
      <w:pPr>
        <w:ind w:left="7611" w:hanging="361"/>
      </w:pPr>
      <w:rPr>
        <w:rFonts w:hint="default"/>
        <w:lang w:val="nl-NL" w:eastAsia="en-US" w:bidi="ar-SA"/>
      </w:rPr>
    </w:lvl>
  </w:abstractNum>
  <w:num w:numId="1" w16cid:durableId="2114550051">
    <w:abstractNumId w:val="9"/>
  </w:num>
  <w:num w:numId="2" w16cid:durableId="1700858641">
    <w:abstractNumId w:val="4"/>
  </w:num>
  <w:num w:numId="3" w16cid:durableId="1205479986">
    <w:abstractNumId w:val="2"/>
  </w:num>
  <w:num w:numId="4" w16cid:durableId="1173033940">
    <w:abstractNumId w:val="7"/>
  </w:num>
  <w:num w:numId="5" w16cid:durableId="1931813055">
    <w:abstractNumId w:val="0"/>
  </w:num>
  <w:num w:numId="6" w16cid:durableId="1611627631">
    <w:abstractNumId w:val="6"/>
  </w:num>
  <w:num w:numId="7" w16cid:durableId="641932191">
    <w:abstractNumId w:val="5"/>
  </w:num>
  <w:num w:numId="8" w16cid:durableId="1174413551">
    <w:abstractNumId w:val="3"/>
  </w:num>
  <w:num w:numId="9" w16cid:durableId="990408850">
    <w:abstractNumId w:val="8"/>
  </w:num>
  <w:num w:numId="10" w16cid:durableId="1914270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D7962"/>
    <w:rsid w:val="000146F3"/>
    <w:rsid w:val="00052EF8"/>
    <w:rsid w:val="0007302F"/>
    <w:rsid w:val="000A2AFA"/>
    <w:rsid w:val="000D5181"/>
    <w:rsid w:val="000F790D"/>
    <w:rsid w:val="001651FB"/>
    <w:rsid w:val="001760AA"/>
    <w:rsid w:val="001864FD"/>
    <w:rsid w:val="001D04A5"/>
    <w:rsid w:val="001D0558"/>
    <w:rsid w:val="002224E3"/>
    <w:rsid w:val="00281B68"/>
    <w:rsid w:val="00292575"/>
    <w:rsid w:val="002A65B0"/>
    <w:rsid w:val="002B2FAB"/>
    <w:rsid w:val="002C2BD1"/>
    <w:rsid w:val="002D6BEF"/>
    <w:rsid w:val="0036547F"/>
    <w:rsid w:val="00383345"/>
    <w:rsid w:val="00414E9C"/>
    <w:rsid w:val="0042670F"/>
    <w:rsid w:val="004333B7"/>
    <w:rsid w:val="00443FD5"/>
    <w:rsid w:val="004839C4"/>
    <w:rsid w:val="004A6668"/>
    <w:rsid w:val="004D682B"/>
    <w:rsid w:val="004D7962"/>
    <w:rsid w:val="005C6CBD"/>
    <w:rsid w:val="00621CD1"/>
    <w:rsid w:val="00635DCB"/>
    <w:rsid w:val="00644CC7"/>
    <w:rsid w:val="0068056F"/>
    <w:rsid w:val="006B331C"/>
    <w:rsid w:val="00772FD9"/>
    <w:rsid w:val="007F386B"/>
    <w:rsid w:val="008325BE"/>
    <w:rsid w:val="00942DA8"/>
    <w:rsid w:val="009579AF"/>
    <w:rsid w:val="009B2DCD"/>
    <w:rsid w:val="009F2A6E"/>
    <w:rsid w:val="00A01CF0"/>
    <w:rsid w:val="00A37949"/>
    <w:rsid w:val="00A9565E"/>
    <w:rsid w:val="00AB1595"/>
    <w:rsid w:val="00AB1E78"/>
    <w:rsid w:val="00AC1732"/>
    <w:rsid w:val="00AE3652"/>
    <w:rsid w:val="00AF2220"/>
    <w:rsid w:val="00B640AA"/>
    <w:rsid w:val="00C472B0"/>
    <w:rsid w:val="00C73306"/>
    <w:rsid w:val="00C808B5"/>
    <w:rsid w:val="00CB4F4F"/>
    <w:rsid w:val="00DD1E0E"/>
    <w:rsid w:val="00E44E36"/>
    <w:rsid w:val="00EB341F"/>
    <w:rsid w:val="00F2669E"/>
    <w:rsid w:val="00F51573"/>
    <w:rsid w:val="00F6421E"/>
    <w:rsid w:val="00FD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F186495"/>
  <w15:docId w15:val="{E4939B97-152E-402F-A0B0-3BF5C65E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before="78"/>
      <w:ind w:left="837" w:hanging="721"/>
      <w:outlineLvl w:val="0"/>
    </w:pPr>
    <w:rPr>
      <w:rFonts w:ascii="Times New Roman" w:eastAsia="Times New Roman" w:hAnsi="Times New Roman" w:cs="Times New Roman"/>
      <w:b/>
      <w:bCs/>
      <w:sz w:val="32"/>
      <w:szCs w:val="32"/>
    </w:rPr>
  </w:style>
  <w:style w:type="paragraph" w:styleId="Kop2">
    <w:name w:val="heading 2"/>
    <w:basedOn w:val="Standaard"/>
    <w:uiPriority w:val="9"/>
    <w:unhideWhenUsed/>
    <w:qFormat/>
    <w:pPr>
      <w:ind w:left="837" w:hanging="721"/>
      <w:outlineLvl w:val="1"/>
    </w:pPr>
    <w:rPr>
      <w:rFonts w:ascii="Times New Roman" w:eastAsia="Times New Roman" w:hAnsi="Times New Roman" w:cs="Times New Roman"/>
      <w:b/>
      <w:bCs/>
      <w:sz w:val="28"/>
      <w:szCs w:val="28"/>
    </w:rPr>
  </w:style>
  <w:style w:type="paragraph" w:styleId="Kop3">
    <w:name w:val="heading 3"/>
    <w:basedOn w:val="Standaard"/>
    <w:uiPriority w:val="9"/>
    <w:unhideWhenUsed/>
    <w:qFormat/>
    <w:pPr>
      <w:ind w:left="116"/>
      <w:outlineLvl w:val="2"/>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333"/>
      <w:ind w:left="837" w:hanging="721"/>
    </w:pPr>
    <w:rPr>
      <w:rFonts w:ascii="Times New Roman" w:eastAsia="Times New Roman" w:hAnsi="Times New Roman" w:cs="Times New Roman"/>
      <w:b/>
      <w:bCs/>
      <w:sz w:val="19"/>
      <w:szCs w:val="19"/>
    </w:rPr>
  </w:style>
  <w:style w:type="paragraph" w:styleId="Inhopg2">
    <w:name w:val="toc 2"/>
    <w:basedOn w:val="Standaard"/>
    <w:uiPriority w:val="39"/>
    <w:qFormat/>
    <w:pPr>
      <w:spacing w:before="37"/>
      <w:ind w:left="837" w:hanging="721"/>
    </w:pPr>
    <w:rPr>
      <w:sz w:val="19"/>
      <w:szCs w:val="19"/>
    </w:r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pPr>
      <w:ind w:left="837" w:hanging="721"/>
    </w:pPr>
  </w:style>
  <w:style w:type="paragraph" w:customStyle="1" w:styleId="TableParagraph">
    <w:name w:val="Table Paragraph"/>
    <w:basedOn w:val="Standaard"/>
    <w:uiPriority w:val="1"/>
    <w:qFormat/>
    <w:pPr>
      <w:spacing w:before="111"/>
      <w:ind w:left="358"/>
      <w:jc w:val="center"/>
    </w:pPr>
  </w:style>
  <w:style w:type="character" w:styleId="Hyperlink">
    <w:name w:val="Hyperlink"/>
    <w:basedOn w:val="Standaardalinea-lettertype"/>
    <w:uiPriority w:val="99"/>
    <w:unhideWhenUsed/>
    <w:rsid w:val="00F51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y.stichting-open.org/productlist-externa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tichting-ope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stichting-open.org/productlist-external" TargetMode="External"/><Relationship Id="rId5" Type="http://schemas.openxmlformats.org/officeDocument/2006/relationships/footnotes" Target="footnotes.xml"/><Relationship Id="rId15" Type="http://schemas.openxmlformats.org/officeDocument/2006/relationships/hyperlink" Target="https://my.stichting-open.org/nl-nl/login?returnUrl=/" TargetMode="External"/><Relationship Id="rId10" Type="http://schemas.openxmlformats.org/officeDocument/2006/relationships/hyperlink" Target="https://my.stichting-open.org/nl-nl/login?returnUrl=/" TargetMode="External"/><Relationship Id="rId4" Type="http://schemas.openxmlformats.org/officeDocument/2006/relationships/webSettings" Target="webSettings.xml"/><Relationship Id="rId9" Type="http://schemas.openxmlformats.org/officeDocument/2006/relationships/hyperlink" Target="https://my.stichting-open.org/nl-nl/login?returnUrl=/" TargetMode="External"/><Relationship Id="rId14" Type="http://schemas.openxmlformats.org/officeDocument/2006/relationships/hyperlink" Target="https://my.stichting-open.org/productlist-exter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4389</Words>
  <Characters>24141</Characters>
  <Application>Microsoft Office Word</Application>
  <DocSecurity>0</DocSecurity>
  <Lines>201</Lines>
  <Paragraphs>56</Paragraphs>
  <ScaleCrop>false</ScaleCrop>
  <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van Veen</dc:creator>
  <cp:keywords>, docId:DCA6ECD26F7F399429C37591C4658923</cp:keywords>
  <cp:lastModifiedBy>Sandra Meijer</cp:lastModifiedBy>
  <cp:revision>2</cp:revision>
  <dcterms:created xsi:type="dcterms:W3CDTF">2022-06-23T09:10:00Z</dcterms:created>
  <dcterms:modified xsi:type="dcterms:W3CDTF">2022-06-23T09:10:00Z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voor Microsoft 365</vt:lpwstr>
  </property>
  <property fmtid="{D5CDD505-2E9C-101B-9397-08002B2CF9AE}" pid="4" name="LastSaved">
    <vt:filetime>2022-05-23T00:00:00Z</vt:filetime>
  </property>
</Properties>
</file>